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912C4" w14:textId="4BD5CE8A" w:rsidR="003F02F9" w:rsidRDefault="003F02F9" w:rsidP="00A94E9B">
      <w:pPr>
        <w:pStyle w:val="Heading1"/>
        <w:jc w:val="center"/>
        <w:rPr>
          <w:sz w:val="38"/>
        </w:rPr>
      </w:pPr>
    </w:p>
    <w:p w14:paraId="378F9216" w14:textId="467D3D1C" w:rsidR="003F02F9" w:rsidRDefault="003F02F9" w:rsidP="00A94E9B">
      <w:pPr>
        <w:pStyle w:val="Heading1"/>
        <w:jc w:val="center"/>
        <w:rPr>
          <w:sz w:val="38"/>
          <w:szCs w:val="38"/>
        </w:rPr>
      </w:pPr>
    </w:p>
    <w:p w14:paraId="5B11C01D" w14:textId="0FA5F78E" w:rsidR="00A94E9B" w:rsidRDefault="00A94E9B" w:rsidP="00A94E9B"/>
    <w:p w14:paraId="2F610D5B" w14:textId="52A1A053" w:rsidR="00A94E9B" w:rsidRPr="00A94E9B" w:rsidRDefault="00A94E9B" w:rsidP="00A94E9B"/>
    <w:p w14:paraId="1A15B122" w14:textId="472FA142" w:rsidR="00E82008" w:rsidRPr="00344D07" w:rsidRDefault="00A94E9B" w:rsidP="00516FB0">
      <w:pPr>
        <w:pStyle w:val="Heading8"/>
      </w:pPr>
      <w:r w:rsidRPr="00344D07">
        <w:t xml:space="preserve">Rapid Readiness Assessment </w:t>
      </w:r>
      <w:r w:rsidR="007113BC" w:rsidRPr="00344D07">
        <w:t xml:space="preserve">for the </w:t>
      </w:r>
      <w:r w:rsidR="00AD721F" w:rsidRPr="00344D07">
        <w:t>T</w:t>
      </w:r>
      <w:r w:rsidR="007113BC" w:rsidRPr="00344D07">
        <w:t xml:space="preserve">ransition to a Sustainable Blue Economy </w:t>
      </w:r>
    </w:p>
    <w:p w14:paraId="1593CBC1" w14:textId="77777777" w:rsidR="00E82008" w:rsidRDefault="00E82008" w:rsidP="00D80853">
      <w:pPr>
        <w:pStyle w:val="Heading1"/>
        <w:jc w:val="center"/>
        <w:rPr>
          <w:sz w:val="40"/>
          <w:szCs w:val="44"/>
        </w:rPr>
      </w:pPr>
    </w:p>
    <w:p w14:paraId="56A4DA3B" w14:textId="7E01A9A4" w:rsidR="00A94E9B" w:rsidRPr="00344D07" w:rsidRDefault="00A94E9B" w:rsidP="00516FB0">
      <w:pPr>
        <w:pStyle w:val="Heading7"/>
      </w:pPr>
      <w:r w:rsidRPr="00344D07">
        <w:rPr>
          <w:rFonts w:hint="eastAsia"/>
        </w:rPr>
        <w:t>Pilot</w:t>
      </w:r>
      <w:r w:rsidR="007A6E98" w:rsidRPr="00344D07">
        <w:rPr>
          <w:rFonts w:hint="eastAsia"/>
        </w:rPr>
        <w:t xml:space="preserve"> in</w:t>
      </w:r>
      <w:r w:rsidRPr="00344D07">
        <w:rPr>
          <w:rFonts w:hint="eastAsia"/>
        </w:rPr>
        <w:t xml:space="preserve"> </w:t>
      </w:r>
      <w:r w:rsidR="009F49FC">
        <w:rPr>
          <w:rFonts w:hint="eastAsia"/>
        </w:rPr>
        <w:t>Trinidad and Tobago</w:t>
      </w:r>
    </w:p>
    <w:p w14:paraId="12B660BE" w14:textId="077EF95B" w:rsidR="00A94E9B" w:rsidRDefault="00A94E9B" w:rsidP="00A94E9B">
      <w:pPr>
        <w:jc w:val="center"/>
        <w:rPr>
          <w:sz w:val="24"/>
          <w:lang w:val="en-AU" w:eastAsia="zh-CN"/>
        </w:rPr>
      </w:pPr>
    </w:p>
    <w:p w14:paraId="627B05A0" w14:textId="1D093AD9" w:rsidR="003F02F9" w:rsidRDefault="00A94E9B" w:rsidP="003F02F9">
      <w:pPr>
        <w:jc w:val="center"/>
        <w:rPr>
          <w:sz w:val="24"/>
          <w:lang w:val="en-AU" w:eastAsia="zh-CN"/>
        </w:rPr>
      </w:pPr>
      <w:r w:rsidRPr="004F6BA3">
        <w:rPr>
          <w:sz w:val="24"/>
          <w:highlight w:val="yellow"/>
          <w:lang w:val="en-AU" w:eastAsia="zh-CN"/>
        </w:rPr>
        <w:t xml:space="preserve">DRAFT REPORT FOR </w:t>
      </w:r>
      <w:r w:rsidR="007A6E98">
        <w:rPr>
          <w:sz w:val="24"/>
          <w:highlight w:val="yellow"/>
          <w:lang w:val="en-AU" w:eastAsia="zh-CN"/>
        </w:rPr>
        <w:t xml:space="preserve">EXTERNAL </w:t>
      </w:r>
      <w:r w:rsidRPr="004F6BA3">
        <w:rPr>
          <w:sz w:val="24"/>
          <w:highlight w:val="yellow"/>
          <w:lang w:val="en-AU" w:eastAsia="zh-CN"/>
        </w:rPr>
        <w:t>REVIEW</w:t>
      </w:r>
    </w:p>
    <w:p w14:paraId="42091269" w14:textId="20D5EAEC" w:rsidR="00A94E9B" w:rsidRDefault="00AD721F" w:rsidP="003F02F9">
      <w:pPr>
        <w:jc w:val="center"/>
        <w:rPr>
          <w:sz w:val="24"/>
          <w:lang w:val="en-AU" w:eastAsia="zh-CN"/>
        </w:rPr>
      </w:pPr>
      <w:r>
        <w:rPr>
          <w:sz w:val="24"/>
          <w:szCs w:val="24"/>
          <w:lang w:val="en-AU" w:eastAsia="zh-CN"/>
        </w:rPr>
        <w:t>November</w:t>
      </w:r>
      <w:r w:rsidRPr="7F50C134">
        <w:rPr>
          <w:sz w:val="24"/>
          <w:szCs w:val="24"/>
          <w:lang w:val="en-AU" w:eastAsia="zh-CN"/>
        </w:rPr>
        <w:t xml:space="preserve"> </w:t>
      </w:r>
      <w:r w:rsidR="00A94E9B" w:rsidRPr="7F50C134">
        <w:rPr>
          <w:sz w:val="24"/>
          <w:szCs w:val="24"/>
          <w:lang w:val="en-AU" w:eastAsia="zh-CN"/>
        </w:rPr>
        <w:t>2022</w:t>
      </w:r>
    </w:p>
    <w:p w14:paraId="1C713E6D" w14:textId="5E823316" w:rsidR="003F02F9" w:rsidRDefault="003F02F9" w:rsidP="003F02F9">
      <w:pPr>
        <w:jc w:val="center"/>
        <w:rPr>
          <w:sz w:val="24"/>
          <w:lang w:val="en-AU" w:eastAsia="zh-CN"/>
        </w:rPr>
      </w:pPr>
    </w:p>
    <w:p w14:paraId="69D38FC4" w14:textId="2573BB30" w:rsidR="003F02F9" w:rsidRDefault="003F02F9" w:rsidP="003F02F9">
      <w:pPr>
        <w:jc w:val="center"/>
        <w:rPr>
          <w:sz w:val="24"/>
          <w:lang w:val="en-AU" w:eastAsia="zh-CN"/>
        </w:rPr>
      </w:pPr>
    </w:p>
    <w:p w14:paraId="45CB0590" w14:textId="09CB89D7" w:rsidR="003F02F9" w:rsidRDefault="003F02F9" w:rsidP="003F02F9">
      <w:pPr>
        <w:jc w:val="center"/>
        <w:rPr>
          <w:sz w:val="24"/>
          <w:lang w:val="en-AU" w:eastAsia="zh-CN"/>
        </w:rPr>
      </w:pPr>
    </w:p>
    <w:p w14:paraId="7D230B49" w14:textId="79E79F32" w:rsidR="003F02F9" w:rsidRDefault="003F02F9" w:rsidP="003F02F9">
      <w:pPr>
        <w:jc w:val="center"/>
        <w:rPr>
          <w:sz w:val="24"/>
          <w:lang w:val="en-AU" w:eastAsia="zh-CN"/>
        </w:rPr>
      </w:pPr>
    </w:p>
    <w:p w14:paraId="4C48F94A" w14:textId="77777777" w:rsidR="00946F89" w:rsidRDefault="00946F89" w:rsidP="003F02F9">
      <w:pPr>
        <w:jc w:val="center"/>
        <w:rPr>
          <w:sz w:val="24"/>
          <w:lang w:val="en-AU" w:eastAsia="zh-CN"/>
        </w:rPr>
      </w:pPr>
    </w:p>
    <w:p w14:paraId="0EC0432E" w14:textId="77777777" w:rsidR="00946F89" w:rsidRDefault="00946F89" w:rsidP="003F02F9">
      <w:pPr>
        <w:jc w:val="center"/>
        <w:rPr>
          <w:sz w:val="24"/>
          <w:lang w:val="en-AU" w:eastAsia="zh-CN"/>
        </w:rPr>
      </w:pPr>
    </w:p>
    <w:p w14:paraId="5362B1DE" w14:textId="1D72007E" w:rsidR="003F02F9" w:rsidRDefault="003F02F9" w:rsidP="003F02F9">
      <w:pPr>
        <w:jc w:val="center"/>
        <w:rPr>
          <w:sz w:val="24"/>
          <w:lang w:val="en-AU" w:eastAsia="zh-CN"/>
        </w:rPr>
      </w:pPr>
    </w:p>
    <w:p w14:paraId="3B979CE1" w14:textId="036B84FA" w:rsidR="003F02F9" w:rsidRPr="003F02F9" w:rsidRDefault="003F02F9" w:rsidP="003F02F9">
      <w:pPr>
        <w:jc w:val="center"/>
        <w:rPr>
          <w:sz w:val="24"/>
          <w:lang w:val="en-AU" w:eastAsia="zh-CN"/>
        </w:rPr>
      </w:pPr>
    </w:p>
    <w:p w14:paraId="5D1F6865" w14:textId="49A21A67" w:rsidR="006B5D63" w:rsidRDefault="33148FDB" w:rsidP="006B5D63">
      <w:pPr>
        <w:pStyle w:val="Normal0"/>
        <w:spacing w:line="276" w:lineRule="auto"/>
        <w:jc w:val="center"/>
        <w:rPr>
          <w:rFonts w:ascii="Arial" w:eastAsia="Arial" w:hAnsi="Arial" w:cs="Arial"/>
          <w:sz w:val="24"/>
          <w:szCs w:val="24"/>
        </w:rPr>
      </w:pPr>
      <w:r w:rsidRPr="2FBD7DFF">
        <w:rPr>
          <w:rFonts w:ascii="Arial" w:hAnsi="Arial"/>
          <w:sz w:val="24"/>
          <w:szCs w:val="24"/>
        </w:rPr>
        <w:t xml:space="preserve">Report prepared for the Government of </w:t>
      </w:r>
      <w:r w:rsidR="009F49FC">
        <w:rPr>
          <w:rFonts w:ascii="Arial" w:hAnsi="Arial"/>
          <w:sz w:val="24"/>
          <w:szCs w:val="24"/>
        </w:rPr>
        <w:t>Trinidad and Tobago</w:t>
      </w:r>
      <w:r w:rsidRPr="2FBD7DFF">
        <w:rPr>
          <w:rFonts w:ascii="Arial" w:hAnsi="Arial"/>
          <w:sz w:val="24"/>
          <w:szCs w:val="24"/>
        </w:rPr>
        <w:t xml:space="preserve"> by: Beth Siddons and </w:t>
      </w:r>
      <w:r w:rsidR="0038081F">
        <w:rPr>
          <w:rFonts w:ascii="Arial" w:hAnsi="Arial"/>
          <w:sz w:val="24"/>
          <w:szCs w:val="24"/>
        </w:rPr>
        <w:t xml:space="preserve">Dr </w:t>
      </w:r>
      <w:r w:rsidRPr="2FBD7DFF">
        <w:rPr>
          <w:rFonts w:ascii="Arial" w:hAnsi="Arial"/>
          <w:sz w:val="24"/>
          <w:szCs w:val="24"/>
        </w:rPr>
        <w:t>Lucy Greenhill of Howell Marine Consulting</w:t>
      </w:r>
      <w:r w:rsidR="1624835C" w:rsidRPr="2FBD7DFF">
        <w:rPr>
          <w:rFonts w:ascii="Arial" w:hAnsi="Arial"/>
          <w:sz w:val="24"/>
          <w:szCs w:val="24"/>
        </w:rPr>
        <w:t xml:space="preserve">, and </w:t>
      </w:r>
      <w:r w:rsidR="0038081F">
        <w:rPr>
          <w:rFonts w:ascii="Arial" w:hAnsi="Arial"/>
          <w:sz w:val="24"/>
          <w:szCs w:val="24"/>
        </w:rPr>
        <w:t xml:space="preserve">Dr </w:t>
      </w:r>
      <w:r w:rsidR="1624835C" w:rsidRPr="2FBD7DFF">
        <w:rPr>
          <w:rFonts w:ascii="Arial" w:hAnsi="Arial"/>
          <w:sz w:val="24"/>
          <w:szCs w:val="24"/>
        </w:rPr>
        <w:t>Antaya March, University of P</w:t>
      </w:r>
      <w:r w:rsidR="00D11918">
        <w:rPr>
          <w:rFonts w:ascii="Arial" w:hAnsi="Arial"/>
          <w:sz w:val="24"/>
          <w:szCs w:val="24"/>
        </w:rPr>
        <w:t>ortsmouth</w:t>
      </w:r>
      <w:r w:rsidRPr="2FBD7DFF">
        <w:rPr>
          <w:rFonts w:ascii="Arial" w:hAnsi="Arial"/>
          <w:sz w:val="24"/>
          <w:szCs w:val="24"/>
        </w:rPr>
        <w:t>.</w:t>
      </w:r>
    </w:p>
    <w:p w14:paraId="29E591B3" w14:textId="783454DA" w:rsidR="00A94E9B" w:rsidRDefault="00A94E9B" w:rsidP="00A94E9B">
      <w:pPr>
        <w:jc w:val="center"/>
        <w:rPr>
          <w:sz w:val="24"/>
          <w:szCs w:val="24"/>
          <w:lang w:val="en-AU" w:eastAsia="zh-CN"/>
        </w:rPr>
      </w:pPr>
    </w:p>
    <w:p w14:paraId="678BE372" w14:textId="6D11E17F" w:rsidR="00A94E9B" w:rsidRPr="004F6BA3" w:rsidRDefault="00A94E9B" w:rsidP="00A94E9B">
      <w:pPr>
        <w:jc w:val="center"/>
      </w:pPr>
    </w:p>
    <w:p w14:paraId="7CA17DA1" w14:textId="43B47FB9" w:rsidR="00A94E9B" w:rsidRPr="004F6BA3" w:rsidRDefault="00A94E9B" w:rsidP="00A94E9B">
      <w:pPr>
        <w:ind w:left="-540" w:right="-630"/>
        <w:jc w:val="center"/>
      </w:pPr>
    </w:p>
    <w:p w14:paraId="5FC876F1" w14:textId="2FDB32B5" w:rsidR="00E46670" w:rsidRPr="00A94E9B" w:rsidRDefault="00A564DA" w:rsidP="00A94E9B">
      <w:pPr>
        <w:spacing w:before="0" w:after="0" w:line="240" w:lineRule="auto"/>
        <w:rPr>
          <w:rFonts w:ascii="Gotham" w:eastAsiaTheme="majorEastAsia" w:hAnsi="Gotham" w:cstheme="majorBidi"/>
          <w:b/>
          <w:bCs/>
          <w:color w:val="00455E"/>
          <w:sz w:val="28"/>
          <w:szCs w:val="28"/>
        </w:rPr>
      </w:pPr>
      <w:r>
        <w:rPr>
          <w:noProof/>
          <w:lang w:eastAsia="en-GB"/>
        </w:rPr>
        <w:drawing>
          <wp:anchor distT="0" distB="0" distL="114300" distR="114300" simplePos="0" relativeHeight="251622912" behindDoc="0" locked="0" layoutInCell="1" allowOverlap="1" wp14:anchorId="5BC0D787" wp14:editId="305FE3CE">
            <wp:simplePos x="0" y="0"/>
            <wp:positionH relativeFrom="column">
              <wp:posOffset>-488950</wp:posOffset>
            </wp:positionH>
            <wp:positionV relativeFrom="paragraph">
              <wp:posOffset>181610</wp:posOffset>
            </wp:positionV>
            <wp:extent cx="2282825" cy="855980"/>
            <wp:effectExtent l="0" t="0" r="3175" b="0"/>
            <wp:wrapNone/>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82825" cy="855980"/>
                    </a:xfrm>
                    <a:prstGeom prst="rect">
                      <a:avLst/>
                    </a:prstGeom>
                  </pic:spPr>
                </pic:pic>
              </a:graphicData>
            </a:graphic>
          </wp:anchor>
        </w:drawing>
      </w:r>
      <w:r>
        <w:rPr>
          <w:noProof/>
          <w:lang w:eastAsia="en-GB"/>
        </w:rPr>
        <w:drawing>
          <wp:anchor distT="0" distB="0" distL="114300" distR="114300" simplePos="0" relativeHeight="251653632" behindDoc="0" locked="0" layoutInCell="1" allowOverlap="1" wp14:anchorId="5F1EEF4C" wp14:editId="3FA8AF7C">
            <wp:simplePos x="0" y="0"/>
            <wp:positionH relativeFrom="column">
              <wp:posOffset>2044065</wp:posOffset>
            </wp:positionH>
            <wp:positionV relativeFrom="paragraph">
              <wp:posOffset>356870</wp:posOffset>
            </wp:positionV>
            <wp:extent cx="965200" cy="603885"/>
            <wp:effectExtent l="0" t="0" r="0" b="0"/>
            <wp:wrapNone/>
            <wp:docPr id="4" name="Picture 4"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ogo&#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65200" cy="603885"/>
                    </a:xfrm>
                    <a:prstGeom prst="rect">
                      <a:avLst/>
                    </a:prstGeom>
                  </pic:spPr>
                </pic:pic>
              </a:graphicData>
            </a:graphic>
          </wp:anchor>
        </w:drawing>
      </w:r>
      <w:r>
        <w:rPr>
          <w:noProof/>
          <w:sz w:val="24"/>
          <w:szCs w:val="24"/>
          <w:lang w:eastAsia="en-GB"/>
        </w:rPr>
        <w:drawing>
          <wp:anchor distT="0" distB="0" distL="114300" distR="114300" simplePos="0" relativeHeight="251643392" behindDoc="0" locked="0" layoutInCell="1" allowOverlap="1" wp14:anchorId="0858D413" wp14:editId="5A8E65F5">
            <wp:simplePos x="0" y="0"/>
            <wp:positionH relativeFrom="column">
              <wp:posOffset>5257165</wp:posOffset>
            </wp:positionH>
            <wp:positionV relativeFrom="paragraph">
              <wp:posOffset>269240</wp:posOffset>
            </wp:positionV>
            <wp:extent cx="1063625" cy="796290"/>
            <wp:effectExtent l="0" t="0" r="3175" b="3810"/>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63625" cy="796290"/>
                    </a:xfrm>
                    <a:prstGeom prst="rect">
                      <a:avLst/>
                    </a:prstGeom>
                    <a:noFill/>
                  </pic:spPr>
                </pic:pic>
              </a:graphicData>
            </a:graphic>
          </wp:anchor>
        </w:drawing>
      </w:r>
      <w:r>
        <w:rPr>
          <w:noProof/>
          <w:lang w:eastAsia="en-GB"/>
        </w:rPr>
        <w:drawing>
          <wp:anchor distT="0" distB="0" distL="114300" distR="114300" simplePos="0" relativeHeight="251633152" behindDoc="0" locked="0" layoutInCell="1" allowOverlap="1" wp14:anchorId="1EEBB1AF" wp14:editId="12C1582F">
            <wp:simplePos x="0" y="0"/>
            <wp:positionH relativeFrom="column">
              <wp:posOffset>3359150</wp:posOffset>
            </wp:positionH>
            <wp:positionV relativeFrom="paragraph">
              <wp:posOffset>209550</wp:posOffset>
            </wp:positionV>
            <wp:extent cx="1790700" cy="895350"/>
            <wp:effectExtent l="0" t="0" r="0" b="635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90700" cy="895350"/>
                    </a:xfrm>
                    <a:prstGeom prst="rect">
                      <a:avLst/>
                    </a:prstGeom>
                  </pic:spPr>
                </pic:pic>
              </a:graphicData>
            </a:graphic>
          </wp:anchor>
        </w:drawing>
      </w:r>
      <w:r w:rsidR="00E46670">
        <w:br w:type="page"/>
      </w:r>
    </w:p>
    <w:p w14:paraId="6E94D880" w14:textId="77777777" w:rsidR="006A26B2" w:rsidRDefault="006A26B2" w:rsidP="00DF742D">
      <w:pPr>
        <w:pStyle w:val="Heading6"/>
      </w:pPr>
      <w:r>
        <w:lastRenderedPageBreak/>
        <w:t>Executive Summary</w:t>
      </w:r>
    </w:p>
    <w:p w14:paraId="2ED072D9" w14:textId="2DCE3963" w:rsidR="00D7478D" w:rsidRPr="00D7478D" w:rsidRDefault="00D7478D" w:rsidP="00D7478D">
      <w:pPr>
        <w:rPr>
          <w:lang w:val="en-AU"/>
        </w:rPr>
      </w:pPr>
      <w:r w:rsidRPr="00D7478D">
        <w:rPr>
          <w:bCs/>
          <w:lang w:val="en-AU"/>
        </w:rPr>
        <w:t>This Blue Economy ‘Rapid Readiness Assessment’ (RRA) pilot project was undertaken in Trinidad &amp; Tobago, alongside a second pilot project in</w:t>
      </w:r>
      <w:r>
        <w:rPr>
          <w:bCs/>
          <w:lang w:val="en-AU"/>
        </w:rPr>
        <w:t xml:space="preserve"> </w:t>
      </w:r>
      <w:r w:rsidRPr="00D7478D">
        <w:rPr>
          <w:bCs/>
          <w:lang w:val="en-AU"/>
        </w:rPr>
        <w:t xml:space="preserve">Antigua &amp; Barbuda, to establish </w:t>
      </w:r>
      <w:r>
        <w:rPr>
          <w:bCs/>
          <w:lang w:val="en-AU"/>
        </w:rPr>
        <w:t xml:space="preserve">the </w:t>
      </w:r>
      <w:r w:rsidR="00A206EE">
        <w:rPr>
          <w:bCs/>
          <w:lang w:val="en-AU"/>
        </w:rPr>
        <w:t xml:space="preserve">government’s </w:t>
      </w:r>
      <w:r w:rsidRPr="00D7478D">
        <w:rPr>
          <w:bCs/>
          <w:lang w:val="en-AU"/>
        </w:rPr>
        <w:t>readiness to embark on the transition to a Sustainable Blue Economy (SBE). The RRA approach is based on the United Nations Environment Programme’s (UNEP’s) Sustainable Blue Economy Transition Framework and is being trialled by the Commonwealth Secretariat, in partnership with UNEP, Howell Marine Consulting and the University of Portsmouth, under the Commonwealth Blue Charter programme</w:t>
      </w:r>
      <w:r w:rsidRPr="00D7478D">
        <w:rPr>
          <w:lang w:val="en-AU"/>
        </w:rPr>
        <w:t>.</w:t>
      </w:r>
    </w:p>
    <w:p w14:paraId="46B0BAA2" w14:textId="4A5CF0BD" w:rsidR="003E670A" w:rsidRDefault="009D52BC" w:rsidP="006A26B2">
      <w:r w:rsidRPr="009D52BC">
        <w:t xml:space="preserve">Working with the Government of </w:t>
      </w:r>
      <w:r w:rsidR="00EF3B83">
        <w:t xml:space="preserve">the Republic of </w:t>
      </w:r>
      <w:r w:rsidR="00F923DF">
        <w:t>Trinidad &amp; Tobago</w:t>
      </w:r>
      <w:r w:rsidRPr="009D52BC">
        <w:t xml:space="preserve">, and informed by desk-based analysis, in-country stakeholder workshops and interviews, the RRA process centred on facilitating dialogue to develop a shared understanding of the current situation regarding the transition to </w:t>
      </w:r>
      <w:r w:rsidR="009220C1">
        <w:t>a SBE</w:t>
      </w:r>
      <w:r w:rsidRPr="009D52BC">
        <w:t xml:space="preserve"> and the actions needed to further progress. This report presents the findings of the RRA</w:t>
      </w:r>
      <w:r w:rsidR="00994693">
        <w:t>,</w:t>
      </w:r>
      <w:r w:rsidRPr="009D52BC">
        <w:t xml:space="preserve"> with recommendations.</w:t>
      </w:r>
    </w:p>
    <w:p w14:paraId="37FF9E6D" w14:textId="2867DBAE" w:rsidR="003E670A" w:rsidRDefault="003E670A" w:rsidP="006A26B2">
      <w:r>
        <w:t xml:space="preserve">Trinidad &amp; Tobago </w:t>
      </w:r>
      <w:r w:rsidR="0088541D">
        <w:t xml:space="preserve">represents a country which is distinctly different to its </w:t>
      </w:r>
      <w:r w:rsidR="00176909">
        <w:t xml:space="preserve">Caribbean </w:t>
      </w:r>
      <w:r w:rsidR="0088541D">
        <w:t>neighbour</w:t>
      </w:r>
      <w:r w:rsidR="00176909">
        <w:t>s</w:t>
      </w:r>
      <w:r w:rsidR="0088541D">
        <w:t xml:space="preserve">, with </w:t>
      </w:r>
      <w:r w:rsidR="009220C1">
        <w:t>a SBE</w:t>
      </w:r>
      <w:r w:rsidR="008F7BAB">
        <w:t xml:space="preserve"> </w:t>
      </w:r>
      <w:r w:rsidR="008E29BF">
        <w:t>that</w:t>
      </w:r>
      <w:r w:rsidR="008F7BAB">
        <w:t xml:space="preserve"> is</w:t>
      </w:r>
      <w:r w:rsidR="00170495">
        <w:t xml:space="preserve"> </w:t>
      </w:r>
      <w:r w:rsidR="00176909">
        <w:t xml:space="preserve">influenced </w:t>
      </w:r>
      <w:r w:rsidR="0082653C">
        <w:t>by</w:t>
      </w:r>
      <w:r w:rsidR="00170495">
        <w:t xml:space="preserve"> the significant economic contribution of the </w:t>
      </w:r>
      <w:r w:rsidR="00524E06">
        <w:t>oil and gas sector</w:t>
      </w:r>
      <w:r w:rsidR="0012063D">
        <w:t xml:space="preserve">, and </w:t>
      </w:r>
      <w:r w:rsidR="00B95EAF">
        <w:t xml:space="preserve">with </w:t>
      </w:r>
      <w:r w:rsidR="0012063D">
        <w:t>relatively low</w:t>
      </w:r>
      <w:r w:rsidR="006308D2">
        <w:t>er</w:t>
      </w:r>
      <w:r w:rsidR="0012063D">
        <w:t xml:space="preserve"> </w:t>
      </w:r>
      <w:r w:rsidR="00874EC2">
        <w:t xml:space="preserve">focus on </w:t>
      </w:r>
      <w:r w:rsidR="008959B2">
        <w:t>tourism</w:t>
      </w:r>
      <w:r w:rsidR="00EE2C96">
        <w:t xml:space="preserve">, </w:t>
      </w:r>
      <w:r w:rsidR="00D34187">
        <w:t>fisheries</w:t>
      </w:r>
      <w:r w:rsidR="00731398">
        <w:t>,</w:t>
      </w:r>
      <w:r w:rsidR="00EE2C96">
        <w:t xml:space="preserve"> or other </w:t>
      </w:r>
      <w:r w:rsidR="0026646B">
        <w:t xml:space="preserve">ocean </w:t>
      </w:r>
      <w:r w:rsidR="00EE2C96">
        <w:t xml:space="preserve">sectors. </w:t>
      </w:r>
      <w:r w:rsidR="006308D2">
        <w:t>S</w:t>
      </w:r>
      <w:r w:rsidR="007525E9">
        <w:t xml:space="preserve">ecuring political </w:t>
      </w:r>
      <w:r w:rsidR="006A611A">
        <w:t>attention</w:t>
      </w:r>
      <w:r w:rsidR="002E78CA">
        <w:t xml:space="preserve"> </w:t>
      </w:r>
      <w:r w:rsidR="006308D2">
        <w:t>to drive</w:t>
      </w:r>
      <w:r w:rsidR="006708F7">
        <w:t xml:space="preserve"> forward </w:t>
      </w:r>
      <w:r w:rsidR="009220C1">
        <w:t>a SBE</w:t>
      </w:r>
      <w:r w:rsidR="00074350">
        <w:t xml:space="preserve"> can be challenging</w:t>
      </w:r>
      <w:r w:rsidR="00B418CB">
        <w:t xml:space="preserve">, which in other countries </w:t>
      </w:r>
      <w:r w:rsidR="00E95004">
        <w:t>is</w:t>
      </w:r>
      <w:r w:rsidR="00B418CB">
        <w:t xml:space="preserve"> more directly associated with, for example, economic recovery </w:t>
      </w:r>
      <w:r w:rsidR="009E4FB3">
        <w:t>following</w:t>
      </w:r>
      <w:r w:rsidR="00B418CB">
        <w:t xml:space="preserve"> the Covid-19 pandemic. </w:t>
      </w:r>
      <w:r w:rsidR="00074350" w:rsidRPr="001A5A80">
        <w:t>A</w:t>
      </w:r>
      <w:r w:rsidR="00175EB1" w:rsidRPr="00A03F6B">
        <w:t xml:space="preserve"> level of inertia</w:t>
      </w:r>
      <w:r w:rsidR="00ED22AF" w:rsidRPr="00A03F6B">
        <w:t xml:space="preserve"> in Trinidad &amp; Tobago</w:t>
      </w:r>
      <w:r w:rsidR="00074350">
        <w:t xml:space="preserve"> is</w:t>
      </w:r>
      <w:r w:rsidR="00E743FB">
        <w:t xml:space="preserve"> </w:t>
      </w:r>
      <w:r w:rsidR="00074350">
        <w:t xml:space="preserve">evidenced by </w:t>
      </w:r>
      <w:r w:rsidR="00E03038">
        <w:t xml:space="preserve">the </w:t>
      </w:r>
      <w:r w:rsidR="00EB5204">
        <w:t xml:space="preserve">slow progress of </w:t>
      </w:r>
      <w:r w:rsidR="00E350C7">
        <w:t>ocean</w:t>
      </w:r>
      <w:r w:rsidR="00EB5204">
        <w:t xml:space="preserve"> policy and legislation through parliament includin</w:t>
      </w:r>
      <w:r w:rsidR="00884B95">
        <w:t xml:space="preserve">g on </w:t>
      </w:r>
      <w:r w:rsidR="00B84F58">
        <w:t>Integrated Coastal Zone Management (</w:t>
      </w:r>
      <w:r w:rsidR="00884B95">
        <w:t>ICZM</w:t>
      </w:r>
      <w:r w:rsidR="00B84F58">
        <w:t>)</w:t>
      </w:r>
      <w:r w:rsidR="00884B95">
        <w:t>, fishing</w:t>
      </w:r>
      <w:r w:rsidR="000D2EDD">
        <w:t xml:space="preserve"> </w:t>
      </w:r>
      <w:r w:rsidR="002D7933">
        <w:t>legislation</w:t>
      </w:r>
      <w:r w:rsidR="000D2EDD">
        <w:t>,</w:t>
      </w:r>
      <w:r w:rsidR="00884B95">
        <w:t xml:space="preserve"> and maritime policy</w:t>
      </w:r>
      <w:r w:rsidR="00A26924">
        <w:t xml:space="preserve">. </w:t>
      </w:r>
      <w:r w:rsidR="00A26924" w:rsidRPr="00A03F6B">
        <w:rPr>
          <w:b/>
          <w:bCs/>
        </w:rPr>
        <w:t xml:space="preserve">Further </w:t>
      </w:r>
      <w:r w:rsidR="000D6D2D" w:rsidRPr="00A03F6B">
        <w:rPr>
          <w:b/>
          <w:bCs/>
        </w:rPr>
        <w:t xml:space="preserve">progress </w:t>
      </w:r>
      <w:r w:rsidR="00A26924" w:rsidRPr="00A03F6B">
        <w:rPr>
          <w:b/>
          <w:bCs/>
        </w:rPr>
        <w:t xml:space="preserve">on developing a SBE will require expediting </w:t>
      </w:r>
      <w:r w:rsidR="009333E7" w:rsidRPr="00A03F6B">
        <w:rPr>
          <w:b/>
          <w:bCs/>
        </w:rPr>
        <w:t>the passage of these relevant bills and policies</w:t>
      </w:r>
      <w:r w:rsidR="009333E7">
        <w:t xml:space="preserve">. </w:t>
      </w:r>
    </w:p>
    <w:p w14:paraId="4A15816D" w14:textId="7DE5295B" w:rsidR="00D90ED6" w:rsidRDefault="000D501D" w:rsidP="006A26B2">
      <w:pPr>
        <w:rPr>
          <w:lang w:eastAsia="zh-CN"/>
        </w:rPr>
      </w:pPr>
      <w:r>
        <w:t xml:space="preserve">Trinidad </w:t>
      </w:r>
      <w:r w:rsidR="00CE06D6">
        <w:t>&amp;</w:t>
      </w:r>
      <w:r>
        <w:t xml:space="preserve"> Tobago </w:t>
      </w:r>
      <w:r w:rsidR="000D2EDD">
        <w:t xml:space="preserve">is </w:t>
      </w:r>
      <w:r>
        <w:t xml:space="preserve">not facing </w:t>
      </w:r>
      <w:r w:rsidR="00F27A84">
        <w:t xml:space="preserve">a lack of </w:t>
      </w:r>
      <w:r w:rsidR="00FE3210">
        <w:t>capacity and resource</w:t>
      </w:r>
      <w:r w:rsidR="005B0083">
        <w:t>s</w:t>
      </w:r>
      <w:r>
        <w:t xml:space="preserve">, per se, </w:t>
      </w:r>
      <w:r w:rsidR="00086504">
        <w:t>but rather</w:t>
      </w:r>
      <w:r w:rsidR="00A918C2">
        <w:t xml:space="preserve"> </w:t>
      </w:r>
      <w:r w:rsidR="00847E5E" w:rsidRPr="00A03F6B">
        <w:rPr>
          <w:b/>
          <w:bCs/>
        </w:rPr>
        <w:t>a</w:t>
      </w:r>
      <w:r w:rsidR="0030705E">
        <w:t xml:space="preserve"> </w:t>
      </w:r>
      <w:r w:rsidR="004D1217" w:rsidRPr="00516FB0">
        <w:rPr>
          <w:b/>
          <w:bCs/>
        </w:rPr>
        <w:t>fundamental</w:t>
      </w:r>
      <w:r w:rsidR="0030705E" w:rsidRPr="00516FB0">
        <w:rPr>
          <w:b/>
          <w:bCs/>
        </w:rPr>
        <w:t xml:space="preserve"> </w:t>
      </w:r>
      <w:r w:rsidR="003B26B1" w:rsidRPr="00516FB0">
        <w:rPr>
          <w:b/>
          <w:bCs/>
        </w:rPr>
        <w:t>need</w:t>
      </w:r>
      <w:r w:rsidR="0067064A" w:rsidRPr="00516FB0">
        <w:rPr>
          <w:b/>
          <w:bCs/>
        </w:rPr>
        <w:t xml:space="preserve"> to </w:t>
      </w:r>
      <w:r w:rsidR="00D41420" w:rsidRPr="00516FB0">
        <w:rPr>
          <w:b/>
          <w:bCs/>
        </w:rPr>
        <w:t xml:space="preserve">secure </w:t>
      </w:r>
      <w:r w:rsidR="005B0083">
        <w:rPr>
          <w:b/>
          <w:bCs/>
        </w:rPr>
        <w:t>increased</w:t>
      </w:r>
      <w:r w:rsidR="005B0083" w:rsidRPr="00516FB0">
        <w:rPr>
          <w:b/>
          <w:bCs/>
        </w:rPr>
        <w:t xml:space="preserve"> </w:t>
      </w:r>
      <w:r w:rsidR="00747D60" w:rsidRPr="00516FB0">
        <w:rPr>
          <w:b/>
          <w:bCs/>
        </w:rPr>
        <w:t>high</w:t>
      </w:r>
      <w:r w:rsidR="00086504">
        <w:rPr>
          <w:b/>
          <w:bCs/>
        </w:rPr>
        <w:t>-</w:t>
      </w:r>
      <w:r w:rsidR="00747D60" w:rsidRPr="00516FB0">
        <w:rPr>
          <w:b/>
          <w:bCs/>
        </w:rPr>
        <w:t>level buy-in</w:t>
      </w:r>
      <w:r w:rsidR="005C3E37" w:rsidRPr="00516FB0">
        <w:rPr>
          <w:b/>
          <w:bCs/>
        </w:rPr>
        <w:t xml:space="preserve"> and </w:t>
      </w:r>
      <w:r w:rsidR="00086504">
        <w:rPr>
          <w:b/>
          <w:bCs/>
        </w:rPr>
        <w:t>commitment to</w:t>
      </w:r>
      <w:r w:rsidR="0014039C" w:rsidRPr="00516FB0">
        <w:rPr>
          <w:b/>
          <w:bCs/>
        </w:rPr>
        <w:t xml:space="preserve"> </w:t>
      </w:r>
      <w:r w:rsidR="009220C1">
        <w:rPr>
          <w:b/>
          <w:bCs/>
        </w:rPr>
        <w:t>a SBE</w:t>
      </w:r>
      <w:r w:rsidR="003E4A44">
        <w:t xml:space="preserve">. </w:t>
      </w:r>
      <w:r w:rsidR="004401CC">
        <w:rPr>
          <w:lang w:eastAsia="zh-CN"/>
        </w:rPr>
        <w:t>D</w:t>
      </w:r>
      <w:r w:rsidR="004401CC" w:rsidRPr="002639A1">
        <w:rPr>
          <w:lang w:eastAsia="zh-CN"/>
        </w:rPr>
        <w:t xml:space="preserve">ecarbonisation and the </w:t>
      </w:r>
      <w:r w:rsidR="006111D5">
        <w:rPr>
          <w:lang w:eastAsia="zh-CN"/>
        </w:rPr>
        <w:t>incremental</w:t>
      </w:r>
      <w:r w:rsidR="006111D5" w:rsidRPr="002639A1">
        <w:rPr>
          <w:lang w:eastAsia="zh-CN"/>
        </w:rPr>
        <w:t xml:space="preserve"> </w:t>
      </w:r>
      <w:r w:rsidR="004401CC" w:rsidRPr="002639A1">
        <w:rPr>
          <w:lang w:eastAsia="zh-CN"/>
        </w:rPr>
        <w:t xml:space="preserve">phasing out of fossil fuels could be a central component of the SBE, linking the future of </w:t>
      </w:r>
      <w:r w:rsidR="002854DA">
        <w:rPr>
          <w:lang w:eastAsia="zh-CN"/>
        </w:rPr>
        <w:t>petroleum</w:t>
      </w:r>
      <w:r w:rsidR="004401CC" w:rsidRPr="002639A1">
        <w:rPr>
          <w:lang w:eastAsia="zh-CN"/>
        </w:rPr>
        <w:t xml:space="preserve"> sector to the SBE</w:t>
      </w:r>
      <w:r w:rsidR="00D1112B">
        <w:rPr>
          <w:lang w:eastAsia="zh-CN"/>
        </w:rPr>
        <w:t xml:space="preserve">, </w:t>
      </w:r>
      <w:r w:rsidR="00086504">
        <w:rPr>
          <w:lang w:eastAsia="zh-CN"/>
        </w:rPr>
        <w:t xml:space="preserve">thereby </w:t>
      </w:r>
      <w:r w:rsidR="00CB36FC">
        <w:rPr>
          <w:lang w:eastAsia="zh-CN"/>
        </w:rPr>
        <w:t>increasing</w:t>
      </w:r>
      <w:r w:rsidR="00D1112B">
        <w:rPr>
          <w:lang w:eastAsia="zh-CN"/>
        </w:rPr>
        <w:t xml:space="preserve"> political traction</w:t>
      </w:r>
      <w:r w:rsidR="004401CC" w:rsidRPr="002639A1">
        <w:rPr>
          <w:lang w:eastAsia="zh-CN"/>
        </w:rPr>
        <w:t xml:space="preserve"> and providing a basis for financing the transition.</w:t>
      </w:r>
      <w:r w:rsidR="00081118">
        <w:rPr>
          <w:lang w:eastAsia="zh-CN"/>
        </w:rPr>
        <w:t xml:space="preserve"> </w:t>
      </w:r>
    </w:p>
    <w:p w14:paraId="6E17A7F4" w14:textId="54A73200" w:rsidR="00766B2D" w:rsidRDefault="00876992" w:rsidP="002639A1">
      <w:pPr>
        <w:rPr>
          <w:lang w:eastAsia="zh-CN"/>
        </w:rPr>
      </w:pPr>
      <w:r>
        <w:t>O</w:t>
      </w:r>
      <w:r w:rsidR="00E37324">
        <w:t>ther a</w:t>
      </w:r>
      <w:r w:rsidR="007A3F0D">
        <w:t>ctions</w:t>
      </w:r>
      <w:r w:rsidR="004A682C">
        <w:t xml:space="preserve"> set out in this report</w:t>
      </w:r>
      <w:r w:rsidR="007A3F0D">
        <w:t xml:space="preserve"> relat</w:t>
      </w:r>
      <w:r>
        <w:t>e</w:t>
      </w:r>
      <w:r w:rsidR="007A3F0D">
        <w:t xml:space="preserve"> to </w:t>
      </w:r>
      <w:r w:rsidR="00554590" w:rsidRPr="00516FB0">
        <w:rPr>
          <w:b/>
          <w:bCs/>
        </w:rPr>
        <w:t>developing a shared vision</w:t>
      </w:r>
      <w:r w:rsidR="00E5439C" w:rsidRPr="00516FB0">
        <w:rPr>
          <w:b/>
          <w:bCs/>
        </w:rPr>
        <w:t xml:space="preserve"> for the SBE</w:t>
      </w:r>
      <w:r w:rsidR="005C4EB6">
        <w:t xml:space="preserve"> and awareness raising of the </w:t>
      </w:r>
      <w:r w:rsidR="00F43DCC">
        <w:t xml:space="preserve">benefits of </w:t>
      </w:r>
      <w:r w:rsidR="000851A9">
        <w:t>taking such an approach</w:t>
      </w:r>
      <w:r w:rsidR="004A0BA8">
        <w:t>;</w:t>
      </w:r>
      <w:r w:rsidR="00197710">
        <w:t xml:space="preserve"> and</w:t>
      </w:r>
      <w:r w:rsidR="004A0BA8">
        <w:t>,</w:t>
      </w:r>
      <w:r w:rsidR="00197710">
        <w:t xml:space="preserve"> </w:t>
      </w:r>
      <w:r w:rsidR="000851A9" w:rsidRPr="00A03F6B">
        <w:rPr>
          <w:b/>
          <w:bCs/>
        </w:rPr>
        <w:t>improved ministerial</w:t>
      </w:r>
      <w:r w:rsidR="00197710" w:rsidRPr="00A03F6B">
        <w:rPr>
          <w:b/>
          <w:bCs/>
        </w:rPr>
        <w:t xml:space="preserve"> co-ordination</w:t>
      </w:r>
      <w:r w:rsidR="00624C6D">
        <w:rPr>
          <w:b/>
          <w:bCs/>
        </w:rPr>
        <w:t>.</w:t>
      </w:r>
      <w:r w:rsidR="00197710">
        <w:t xml:space="preserve"> </w:t>
      </w:r>
      <w:r w:rsidR="00B26D37">
        <w:t xml:space="preserve"> </w:t>
      </w:r>
      <w:r w:rsidR="00FD239F" w:rsidRPr="00A03F6B">
        <w:rPr>
          <w:lang w:eastAsia="zh-CN"/>
        </w:rPr>
        <w:t>An opportunity exists to</w:t>
      </w:r>
      <w:r w:rsidR="00FD239F" w:rsidRPr="00516FB0">
        <w:rPr>
          <w:b/>
          <w:bCs/>
          <w:lang w:eastAsia="zh-CN"/>
        </w:rPr>
        <w:t xml:space="preserve"> review and align provisions made in the draft </w:t>
      </w:r>
      <w:r w:rsidR="00CE06D6">
        <w:rPr>
          <w:b/>
          <w:bCs/>
          <w:lang w:eastAsia="zh-CN"/>
        </w:rPr>
        <w:t>maritime</w:t>
      </w:r>
      <w:r w:rsidR="00125608">
        <w:rPr>
          <w:b/>
          <w:bCs/>
          <w:lang w:eastAsia="zh-CN"/>
        </w:rPr>
        <w:t xml:space="preserve"> </w:t>
      </w:r>
      <w:r w:rsidR="00FD239F" w:rsidRPr="00516FB0">
        <w:rPr>
          <w:b/>
          <w:bCs/>
          <w:lang w:eastAsia="zh-CN"/>
        </w:rPr>
        <w:t xml:space="preserve">policy </w:t>
      </w:r>
      <w:r w:rsidR="00125608" w:rsidRPr="00A03F6B">
        <w:rPr>
          <w:lang w:eastAsia="zh-CN"/>
        </w:rPr>
        <w:t>(</w:t>
      </w:r>
      <w:r w:rsidR="00FD239F" w:rsidRPr="00A03F6B">
        <w:rPr>
          <w:lang w:eastAsia="zh-CN"/>
        </w:rPr>
        <w:t>awaiting approval</w:t>
      </w:r>
      <w:r w:rsidR="00125608" w:rsidRPr="00A03F6B">
        <w:rPr>
          <w:lang w:eastAsia="zh-CN"/>
        </w:rPr>
        <w:t>)</w:t>
      </w:r>
      <w:r w:rsidR="00FD239F" w:rsidRPr="00125608">
        <w:rPr>
          <w:lang w:eastAsia="zh-CN"/>
        </w:rPr>
        <w:t>, creating</w:t>
      </w:r>
      <w:r w:rsidR="00FD239F" w:rsidRPr="002639A1">
        <w:rPr>
          <w:lang w:eastAsia="zh-CN"/>
        </w:rPr>
        <w:t xml:space="preserve"> a package of legislation which </w:t>
      </w:r>
      <w:r w:rsidR="00FD239F">
        <w:rPr>
          <w:lang w:eastAsia="zh-CN"/>
        </w:rPr>
        <w:t>would provide</w:t>
      </w:r>
      <w:r w:rsidR="00FD239F" w:rsidRPr="002639A1">
        <w:rPr>
          <w:lang w:eastAsia="zh-CN"/>
        </w:rPr>
        <w:t xml:space="preserve"> a co-ordinated approach to the SBE</w:t>
      </w:r>
      <w:r w:rsidR="008769B3">
        <w:rPr>
          <w:lang w:eastAsia="zh-CN"/>
        </w:rPr>
        <w:t xml:space="preserve"> and significantly advance</w:t>
      </w:r>
      <w:r w:rsidR="00857FE0">
        <w:rPr>
          <w:lang w:eastAsia="zh-CN"/>
        </w:rPr>
        <w:t xml:space="preserve"> the transition</w:t>
      </w:r>
      <w:r w:rsidR="00FD239F" w:rsidRPr="002639A1">
        <w:rPr>
          <w:lang w:eastAsia="zh-CN"/>
        </w:rPr>
        <w:t>.</w:t>
      </w:r>
      <w:r w:rsidR="00FD239F">
        <w:rPr>
          <w:lang w:eastAsia="zh-CN"/>
        </w:rPr>
        <w:t xml:space="preserve"> </w:t>
      </w:r>
    </w:p>
    <w:p w14:paraId="0E6B1625" w14:textId="65902A5A" w:rsidR="002639A1" w:rsidRPr="00516FB0" w:rsidRDefault="003B43CE" w:rsidP="002639A1">
      <w:r w:rsidRPr="00A03F6B">
        <w:t xml:space="preserve">Beyond political will, </w:t>
      </w:r>
      <w:r w:rsidRPr="00125608">
        <w:rPr>
          <w:b/>
          <w:bCs/>
        </w:rPr>
        <w:t>r</w:t>
      </w:r>
      <w:r w:rsidR="00D12C53" w:rsidRPr="00516FB0">
        <w:rPr>
          <w:b/>
          <w:bCs/>
        </w:rPr>
        <w:t xml:space="preserve">eadiness for the transition is </w:t>
      </w:r>
      <w:r w:rsidR="00F663FF" w:rsidRPr="00516FB0">
        <w:rPr>
          <w:b/>
          <w:bCs/>
        </w:rPr>
        <w:t xml:space="preserve">relatively </w:t>
      </w:r>
      <w:r w:rsidR="003F048A" w:rsidRPr="00516FB0">
        <w:rPr>
          <w:b/>
          <w:bCs/>
        </w:rPr>
        <w:t>high</w:t>
      </w:r>
      <w:r w:rsidR="00766B2D" w:rsidRPr="00516FB0">
        <w:rPr>
          <w:b/>
          <w:bCs/>
        </w:rPr>
        <w:t xml:space="preserve"> in Trinidad &amp; Tobago</w:t>
      </w:r>
      <w:r>
        <w:t xml:space="preserve"> with</w:t>
      </w:r>
      <w:r w:rsidR="006D0ECD">
        <w:t xml:space="preserve"> clear understanding of challenges and opportunities, and</w:t>
      </w:r>
      <w:r>
        <w:t xml:space="preserve"> </w:t>
      </w:r>
      <w:r w:rsidRPr="00516FB0">
        <w:rPr>
          <w:b/>
          <w:bCs/>
        </w:rPr>
        <w:t xml:space="preserve">strong and capable institutions </w:t>
      </w:r>
      <w:r w:rsidR="005A1425" w:rsidRPr="00516FB0">
        <w:rPr>
          <w:b/>
          <w:bCs/>
        </w:rPr>
        <w:t>ready to act</w:t>
      </w:r>
      <w:r w:rsidR="005A1425">
        <w:t>.</w:t>
      </w:r>
      <w:r w:rsidR="003370CE">
        <w:t xml:space="preserve"> </w:t>
      </w:r>
      <w:r w:rsidR="005A1425">
        <w:t xml:space="preserve">With </w:t>
      </w:r>
      <w:r w:rsidR="00F663FF">
        <w:t xml:space="preserve">appropriate </w:t>
      </w:r>
      <w:r w:rsidR="003370CE">
        <w:t>attention and resources</w:t>
      </w:r>
      <w:r w:rsidR="00F663FF">
        <w:t xml:space="preserve">, </w:t>
      </w:r>
      <w:r w:rsidR="00921856" w:rsidRPr="00A03F6B">
        <w:rPr>
          <w:b/>
          <w:bCs/>
        </w:rPr>
        <w:t>addressing the</w:t>
      </w:r>
      <w:r w:rsidR="00A25BD3" w:rsidRPr="00A03F6B">
        <w:rPr>
          <w:b/>
          <w:bCs/>
        </w:rPr>
        <w:t xml:space="preserve"> </w:t>
      </w:r>
      <w:r w:rsidR="00275755" w:rsidRPr="00A03F6B">
        <w:rPr>
          <w:b/>
          <w:bCs/>
        </w:rPr>
        <w:t xml:space="preserve">conditions </w:t>
      </w:r>
      <w:r w:rsidR="00921856" w:rsidRPr="00A03F6B">
        <w:rPr>
          <w:b/>
          <w:bCs/>
        </w:rPr>
        <w:t xml:space="preserve">flagged </w:t>
      </w:r>
      <w:r w:rsidR="00275755" w:rsidRPr="00A03F6B">
        <w:rPr>
          <w:b/>
          <w:bCs/>
        </w:rPr>
        <w:t>in this RRA</w:t>
      </w:r>
      <w:r w:rsidR="00CE7A76" w:rsidRPr="00A03F6B">
        <w:rPr>
          <w:b/>
          <w:bCs/>
        </w:rPr>
        <w:t xml:space="preserve"> is highly feasible </w:t>
      </w:r>
      <w:r w:rsidR="00CE7A76" w:rsidRPr="008D6AE3">
        <w:t>in Trinidad &amp; Tobago</w:t>
      </w:r>
      <w:r w:rsidR="00E13B09" w:rsidRPr="008D6AE3">
        <w:t>,</w:t>
      </w:r>
      <w:r w:rsidR="00E13B09">
        <w:t xml:space="preserve"> including </w:t>
      </w:r>
      <w:r w:rsidR="00E22143">
        <w:t xml:space="preserve">implementation of Marine Spatial Planning (MSP), </w:t>
      </w:r>
      <w:r w:rsidR="00E13B09">
        <w:t>centralised data management</w:t>
      </w:r>
      <w:r w:rsidR="00402ED0">
        <w:t>, and</w:t>
      </w:r>
      <w:r w:rsidR="00A307D7">
        <w:t xml:space="preserve"> </w:t>
      </w:r>
      <w:r w:rsidR="00E22143">
        <w:t xml:space="preserve">research and </w:t>
      </w:r>
      <w:r w:rsidR="00A307D7">
        <w:t xml:space="preserve">innovation </w:t>
      </w:r>
      <w:r w:rsidR="00041501">
        <w:t>in key sectors</w:t>
      </w:r>
      <w:r w:rsidR="00BC6757">
        <w:t xml:space="preserve">. However, </w:t>
      </w:r>
      <w:r w:rsidR="00FE3842" w:rsidRPr="00FE3842">
        <w:t>attention</w:t>
      </w:r>
      <w:r w:rsidR="00102500">
        <w:t xml:space="preserve"> is</w:t>
      </w:r>
      <w:r w:rsidR="00FE3842" w:rsidRPr="00FE3842">
        <w:t xml:space="preserve"> needed to ensure </w:t>
      </w:r>
      <w:r w:rsidR="00FE3842" w:rsidRPr="00A03F6B">
        <w:rPr>
          <w:b/>
          <w:bCs/>
        </w:rPr>
        <w:t xml:space="preserve">a coordinated and integrated approach which considers the specific context </w:t>
      </w:r>
      <w:r w:rsidR="00BC6757" w:rsidRPr="00A03F6B">
        <w:rPr>
          <w:b/>
          <w:bCs/>
        </w:rPr>
        <w:t xml:space="preserve">for </w:t>
      </w:r>
      <w:r w:rsidR="00FE3842" w:rsidRPr="00A03F6B">
        <w:rPr>
          <w:b/>
          <w:bCs/>
        </w:rPr>
        <w:t>each island</w:t>
      </w:r>
      <w:r w:rsidR="00AC073E">
        <w:t>.</w:t>
      </w:r>
    </w:p>
    <w:p w14:paraId="2C87CE04" w14:textId="6D2C8B7C" w:rsidR="002639A1" w:rsidRPr="002639A1" w:rsidRDefault="002639A1" w:rsidP="002639A1">
      <w:pPr>
        <w:rPr>
          <w:lang w:eastAsia="zh-CN"/>
        </w:rPr>
      </w:pPr>
      <w:r w:rsidRPr="002639A1">
        <w:rPr>
          <w:lang w:eastAsia="zh-CN"/>
        </w:rPr>
        <w:t xml:space="preserve">The process of transitioning towards </w:t>
      </w:r>
      <w:r w:rsidR="009220C1">
        <w:rPr>
          <w:lang w:eastAsia="zh-CN"/>
        </w:rPr>
        <w:t>a SBE</w:t>
      </w:r>
      <w:r w:rsidRPr="002639A1">
        <w:rPr>
          <w:lang w:eastAsia="zh-CN"/>
        </w:rPr>
        <w:t xml:space="preserve"> is </w:t>
      </w:r>
      <w:r w:rsidR="00B86DDF">
        <w:rPr>
          <w:lang w:eastAsia="zh-CN"/>
        </w:rPr>
        <w:t>at times</w:t>
      </w:r>
      <w:r w:rsidR="00B86DDF" w:rsidRPr="002639A1">
        <w:rPr>
          <w:lang w:eastAsia="zh-CN"/>
        </w:rPr>
        <w:t xml:space="preserve"> </w:t>
      </w:r>
      <w:r w:rsidRPr="002639A1">
        <w:rPr>
          <w:lang w:eastAsia="zh-CN"/>
        </w:rPr>
        <w:t>complex and is challenging</w:t>
      </w:r>
      <w:r w:rsidR="00B86DDF">
        <w:rPr>
          <w:lang w:eastAsia="zh-CN"/>
        </w:rPr>
        <w:t xml:space="preserve"> maritime </w:t>
      </w:r>
      <w:r w:rsidRPr="002639A1">
        <w:rPr>
          <w:lang w:eastAsia="zh-CN"/>
        </w:rPr>
        <w:t xml:space="preserve">institutions globally. </w:t>
      </w:r>
      <w:r w:rsidR="0052794C">
        <w:rPr>
          <w:lang w:eastAsia="zh-CN"/>
        </w:rPr>
        <w:t>The findings of</w:t>
      </w:r>
      <w:r w:rsidR="0052794C" w:rsidRPr="002639A1">
        <w:rPr>
          <w:lang w:eastAsia="zh-CN"/>
        </w:rPr>
        <w:t xml:space="preserve"> </w:t>
      </w:r>
      <w:r w:rsidRPr="002639A1">
        <w:rPr>
          <w:lang w:eastAsia="zh-CN"/>
        </w:rPr>
        <w:t xml:space="preserve">this RRA process, </w:t>
      </w:r>
      <w:r w:rsidR="00CE4B1C">
        <w:rPr>
          <w:lang w:eastAsia="zh-CN"/>
        </w:rPr>
        <w:t xml:space="preserve">however, </w:t>
      </w:r>
      <w:r w:rsidR="0052794C">
        <w:rPr>
          <w:lang w:eastAsia="zh-CN"/>
        </w:rPr>
        <w:t xml:space="preserve">suggest that </w:t>
      </w:r>
      <w:r w:rsidRPr="002639A1">
        <w:rPr>
          <w:lang w:eastAsia="zh-CN"/>
        </w:rPr>
        <w:t>Trinidad &amp; Tobago</w:t>
      </w:r>
      <w:r w:rsidR="00844199">
        <w:rPr>
          <w:lang w:eastAsia="zh-CN"/>
        </w:rPr>
        <w:t xml:space="preserve"> is well placed to address the</w:t>
      </w:r>
      <w:r w:rsidRPr="002639A1">
        <w:rPr>
          <w:lang w:eastAsia="zh-CN"/>
        </w:rPr>
        <w:t xml:space="preserve"> key next steps</w:t>
      </w:r>
      <w:r w:rsidR="00A11E06">
        <w:rPr>
          <w:lang w:eastAsia="zh-CN"/>
        </w:rPr>
        <w:t xml:space="preserve"> </w:t>
      </w:r>
      <w:r w:rsidR="00A11E06" w:rsidRPr="002639A1">
        <w:rPr>
          <w:lang w:eastAsia="zh-CN"/>
        </w:rPr>
        <w:t>a</w:t>
      </w:r>
      <w:r w:rsidR="00A11E06">
        <w:rPr>
          <w:lang w:eastAsia="zh-CN"/>
        </w:rPr>
        <w:t>nd a</w:t>
      </w:r>
      <w:r w:rsidR="00A11E06" w:rsidRPr="002639A1">
        <w:rPr>
          <w:lang w:eastAsia="zh-CN"/>
        </w:rPr>
        <w:t xml:space="preserve">dvance </w:t>
      </w:r>
      <w:r w:rsidR="00CE4B1C">
        <w:rPr>
          <w:lang w:eastAsia="zh-CN"/>
        </w:rPr>
        <w:t>its</w:t>
      </w:r>
      <w:r w:rsidR="00A11E06" w:rsidRPr="002639A1">
        <w:rPr>
          <w:lang w:eastAsia="zh-CN"/>
        </w:rPr>
        <w:t xml:space="preserve"> transition</w:t>
      </w:r>
      <w:r w:rsidR="005B3A98">
        <w:rPr>
          <w:lang w:eastAsia="zh-CN"/>
        </w:rPr>
        <w:t>.</w:t>
      </w:r>
      <w:r w:rsidRPr="002639A1">
        <w:rPr>
          <w:lang w:eastAsia="zh-CN"/>
        </w:rPr>
        <w:t xml:space="preserve"> </w:t>
      </w:r>
    </w:p>
    <w:p w14:paraId="11AA0092" w14:textId="77777777" w:rsidR="006A26B2" w:rsidRDefault="006A26B2" w:rsidP="00516FB0">
      <w:pPr>
        <w:pStyle w:val="Heading6"/>
      </w:pPr>
      <w:r>
        <w:lastRenderedPageBreak/>
        <w:t>Acknowledgements</w:t>
      </w:r>
    </w:p>
    <w:p w14:paraId="3718C14D" w14:textId="32E117B5" w:rsidR="00216E8F" w:rsidRPr="001513FB" w:rsidRDefault="00216E8F" w:rsidP="00516FB0">
      <w:r w:rsidRPr="001513FB">
        <w:t xml:space="preserve">The authors would like to warmly thank the Government of </w:t>
      </w:r>
      <w:r>
        <w:t xml:space="preserve">the Republic of </w:t>
      </w:r>
      <w:r w:rsidR="009F49FC">
        <w:t>Trinidad and Tobago</w:t>
      </w:r>
      <w:r w:rsidRPr="001513FB">
        <w:t xml:space="preserve"> for stepping forward to pilot the </w:t>
      </w:r>
      <w:r>
        <w:t>RRA</w:t>
      </w:r>
      <w:r w:rsidRPr="001513FB">
        <w:t xml:space="preserve"> methodology; the </w:t>
      </w:r>
      <w:r w:rsidR="001476C9">
        <w:t>Ministry of Planning and Development</w:t>
      </w:r>
      <w:r w:rsidRPr="001513FB">
        <w:t xml:space="preserve"> for assisting with information gathering and organization of the workshops; </w:t>
      </w:r>
      <w:r w:rsidR="00426420" w:rsidRPr="001513FB">
        <w:t xml:space="preserve">the </w:t>
      </w:r>
      <w:r w:rsidR="00426420">
        <w:t xml:space="preserve">Institute of Marine Affairs </w:t>
      </w:r>
      <w:r w:rsidR="00426420" w:rsidRPr="001513FB">
        <w:t xml:space="preserve">for assisting with information gathering and organization of the workshops; Ms </w:t>
      </w:r>
      <w:r w:rsidR="00426420">
        <w:t>Rudo Udika</w:t>
      </w:r>
      <w:r w:rsidR="00426420" w:rsidRPr="001513FB">
        <w:t xml:space="preserve"> for conducting the interviews as well as assisting with the surveys</w:t>
      </w:r>
      <w:r w:rsidRPr="001513FB">
        <w:t>; Mr Jonathan McCue, Sustainable Seas Ltd., for his welcome insights</w:t>
      </w:r>
      <w:r>
        <w:t xml:space="preserve"> and review</w:t>
      </w:r>
      <w:r w:rsidRPr="001513FB">
        <w:t>; and, Dr Jeff Ardron and Mr S</w:t>
      </w:r>
      <w:r>
        <w:t>u</w:t>
      </w:r>
      <w:r w:rsidRPr="001513FB">
        <w:t xml:space="preserve">baskar Sitsabeshan, Commonwealth Secretariat, for their helpful edits and comments. This work was made possible through the generous support of the United Nations Environment Programme. </w:t>
      </w:r>
    </w:p>
    <w:p w14:paraId="14E4F59B" w14:textId="77777777" w:rsidR="00216E8F" w:rsidRPr="001513FB" w:rsidRDefault="00216E8F" w:rsidP="006A26B2">
      <w:pPr>
        <w:jc w:val="left"/>
      </w:pPr>
    </w:p>
    <w:p w14:paraId="34B09F02" w14:textId="77777777" w:rsidR="006A26B2" w:rsidRDefault="006A26B2">
      <w:pPr>
        <w:spacing w:before="0" w:after="0" w:line="240" w:lineRule="auto"/>
        <w:jc w:val="left"/>
        <w:rPr>
          <w:rFonts w:ascii="Arial" w:eastAsia="Gotham" w:hAnsi="Arial" w:cs="Gotham"/>
          <w:b/>
          <w:bCs/>
          <w:color w:val="00455E"/>
          <w:sz w:val="28"/>
          <w:szCs w:val="28"/>
          <w:u w:color="00455E"/>
          <w:bdr w:val="nil"/>
          <w:lang w:val="en-US" w:eastAsia="en-GB"/>
        </w:rPr>
      </w:pPr>
      <w:r>
        <w:rPr>
          <w:rFonts w:ascii="Arial" w:hAnsi="Arial"/>
        </w:rPr>
        <w:br w:type="page"/>
      </w:r>
    </w:p>
    <w:p w14:paraId="52E92FE8" w14:textId="144BA2C8" w:rsidR="00D34C25" w:rsidRPr="00516FB0" w:rsidRDefault="00D34C25" w:rsidP="00516FB0">
      <w:pPr>
        <w:pStyle w:val="Heading6"/>
      </w:pPr>
      <w:r w:rsidRPr="00482C98">
        <w:lastRenderedPageBreak/>
        <w:t>List of Acronyms</w:t>
      </w:r>
    </w:p>
    <w:tbl>
      <w:tblPr>
        <w:tblW w:w="9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E2F4"/>
        <w:tblLayout w:type="fixed"/>
        <w:tblLook w:val="04A0" w:firstRow="1" w:lastRow="0" w:firstColumn="1" w:lastColumn="0" w:noHBand="0" w:noVBand="1"/>
      </w:tblPr>
      <w:tblGrid>
        <w:gridCol w:w="1170"/>
        <w:gridCol w:w="7830"/>
      </w:tblGrid>
      <w:tr w:rsidR="00D34C25" w:rsidRPr="000B4847" w14:paraId="7B913940"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21549C5F" w14:textId="0DCB7663" w:rsidR="00D34C25" w:rsidRPr="000B4847" w:rsidRDefault="00AF7D25" w:rsidP="00EE6E1C">
            <w:pPr>
              <w:pStyle w:val="Normal0"/>
              <w:widowControl w:val="0"/>
              <w:spacing w:before="0" w:after="0" w:line="240" w:lineRule="auto"/>
              <w:jc w:val="left"/>
            </w:pPr>
            <w:r w:rsidRPr="00516FB0">
              <w:t>CANARI</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45FFA607" w14:textId="6C15C8A4" w:rsidR="00D34C25" w:rsidRPr="000B4847" w:rsidRDefault="00AF7D25" w:rsidP="00EE6E1C">
            <w:pPr>
              <w:pStyle w:val="Normal0"/>
              <w:widowControl w:val="0"/>
              <w:spacing w:before="0" w:after="0" w:line="240" w:lineRule="auto"/>
              <w:jc w:val="left"/>
            </w:pPr>
            <w:r w:rsidRPr="00516FB0">
              <w:t xml:space="preserve">Caribbean </w:t>
            </w:r>
            <w:r w:rsidR="004A72BF" w:rsidRPr="00516FB0">
              <w:t>Natural Resources Institute</w:t>
            </w:r>
          </w:p>
        </w:tc>
      </w:tr>
      <w:tr w:rsidR="00D11918" w:rsidRPr="000B4847" w14:paraId="0C70E044"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075DD1EA" w14:textId="3A467E24" w:rsidR="00D11918" w:rsidRPr="00516FB0" w:rsidRDefault="00D11918" w:rsidP="00EE6E1C">
            <w:pPr>
              <w:pStyle w:val="Normal0"/>
              <w:widowControl w:val="0"/>
              <w:spacing w:before="0" w:after="0" w:line="240" w:lineRule="auto"/>
              <w:jc w:val="left"/>
            </w:pPr>
            <w:r w:rsidRPr="00516FB0">
              <w:t>CBD</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354AAA37" w14:textId="6C6A0C94" w:rsidR="00D11918" w:rsidRPr="00516FB0" w:rsidRDefault="00D11918" w:rsidP="00EE6E1C">
            <w:pPr>
              <w:pStyle w:val="Normal0"/>
              <w:widowControl w:val="0"/>
              <w:spacing w:before="0" w:after="0" w:line="240" w:lineRule="auto"/>
              <w:jc w:val="left"/>
            </w:pPr>
            <w:r w:rsidRPr="00516FB0">
              <w:t>Convention on Biological Diversity</w:t>
            </w:r>
          </w:p>
        </w:tc>
      </w:tr>
      <w:tr w:rsidR="00C47D40" w:rsidRPr="000B4847" w14:paraId="5519F499"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146F2567" w14:textId="0AA0C807" w:rsidR="00C47D40" w:rsidRPr="00C47D40" w:rsidRDefault="00C47D40" w:rsidP="00EE6E1C">
            <w:pPr>
              <w:pStyle w:val="Normal0"/>
              <w:widowControl w:val="0"/>
              <w:spacing w:before="0" w:after="0" w:line="240" w:lineRule="auto"/>
              <w:jc w:val="left"/>
            </w:pPr>
            <w:r>
              <w:t>DMRF</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06FA8DAE" w14:textId="7B57AEBE" w:rsidR="00C47D40" w:rsidRPr="00C47D40" w:rsidRDefault="00C47D40" w:rsidP="00EE6E1C">
            <w:pPr>
              <w:pStyle w:val="Normal0"/>
              <w:widowControl w:val="0"/>
              <w:spacing w:before="0" w:after="0" w:line="240" w:lineRule="auto"/>
              <w:jc w:val="left"/>
            </w:pPr>
            <w:r w:rsidRPr="00C47D40">
              <w:rPr>
                <w:lang w:val="en-GB"/>
              </w:rPr>
              <w:t xml:space="preserve">Department of Marine Resources and Fisheries </w:t>
            </w:r>
            <w:r>
              <w:rPr>
                <w:lang w:val="en-GB"/>
              </w:rPr>
              <w:t>(Tobago)</w:t>
            </w:r>
          </w:p>
        </w:tc>
      </w:tr>
      <w:tr w:rsidR="00D34C25" w:rsidRPr="000B4847" w14:paraId="4C190E90"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0D4E3CDF" w14:textId="77777777" w:rsidR="00D34C25" w:rsidRPr="000B4847" w:rsidRDefault="00D34C25" w:rsidP="00EE6E1C">
            <w:pPr>
              <w:pStyle w:val="Normal0"/>
              <w:widowControl w:val="0"/>
              <w:spacing w:before="0" w:after="0" w:line="240" w:lineRule="auto"/>
              <w:jc w:val="left"/>
            </w:pPr>
            <w:r w:rsidRPr="00516FB0">
              <w:t>DOALAS</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0D81EACA" w14:textId="77777777" w:rsidR="00D34C25" w:rsidRPr="000B4847" w:rsidRDefault="00D34C25" w:rsidP="00EE6E1C">
            <w:pPr>
              <w:pStyle w:val="Normal0"/>
              <w:widowControl w:val="0"/>
              <w:spacing w:before="0" w:after="0" w:line="240" w:lineRule="auto"/>
              <w:jc w:val="left"/>
            </w:pPr>
            <w:r w:rsidRPr="00516FB0">
              <w:t>The Division for Ocean Affairs and the Law of the Sea</w:t>
            </w:r>
          </w:p>
        </w:tc>
      </w:tr>
      <w:tr w:rsidR="00D34C25" w:rsidRPr="000B4847" w14:paraId="6A896300"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14814C3B" w14:textId="77777777" w:rsidR="00D34C25" w:rsidRPr="000B4847" w:rsidRDefault="00D34C25" w:rsidP="00EE6E1C">
            <w:pPr>
              <w:pStyle w:val="Normal0"/>
              <w:widowControl w:val="0"/>
              <w:spacing w:before="0" w:after="0" w:line="240" w:lineRule="auto"/>
              <w:jc w:val="left"/>
            </w:pPr>
            <w:r w:rsidRPr="00516FB0">
              <w:t>EEZ</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3F563DB0" w14:textId="77777777" w:rsidR="00D34C25" w:rsidRPr="000B4847" w:rsidRDefault="00D34C25" w:rsidP="00EE6E1C">
            <w:pPr>
              <w:pStyle w:val="Normal0"/>
              <w:widowControl w:val="0"/>
              <w:spacing w:before="0" w:after="0" w:line="240" w:lineRule="auto"/>
              <w:jc w:val="left"/>
            </w:pPr>
            <w:r w:rsidRPr="00516FB0">
              <w:t>Exclusive Economic Zone</w:t>
            </w:r>
          </w:p>
        </w:tc>
      </w:tr>
      <w:tr w:rsidR="00AB38FE" w:rsidRPr="000B4847" w14:paraId="0BFD20C2"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25B01941" w14:textId="196BA1C4" w:rsidR="00AB38FE" w:rsidRPr="00516FB0" w:rsidRDefault="00AB38FE" w:rsidP="00EE6E1C">
            <w:pPr>
              <w:pStyle w:val="Normal0"/>
              <w:widowControl w:val="0"/>
              <w:spacing w:before="0" w:after="0" w:line="240" w:lineRule="auto"/>
              <w:jc w:val="left"/>
            </w:pPr>
            <w:r w:rsidRPr="00516FB0">
              <w:t>FAO</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6FC5A2A2" w14:textId="29715163" w:rsidR="00AB38FE" w:rsidRPr="00516FB0" w:rsidRDefault="00AB38FE" w:rsidP="00516FB0">
            <w:pPr>
              <w:spacing w:before="0" w:after="0" w:line="240" w:lineRule="auto"/>
            </w:pPr>
            <w:r w:rsidRPr="000B4847">
              <w:t>Food and Agriculture Organisation of the United Nations</w:t>
            </w:r>
          </w:p>
        </w:tc>
      </w:tr>
      <w:tr w:rsidR="00D34C25" w:rsidRPr="000B4847" w14:paraId="78CF075B"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5481BE7A" w14:textId="77777777" w:rsidR="00D34C25" w:rsidRPr="000B4847" w:rsidRDefault="00D34C25" w:rsidP="00EE6E1C">
            <w:pPr>
              <w:pStyle w:val="Normal0"/>
              <w:widowControl w:val="0"/>
              <w:spacing w:before="0" w:after="0" w:line="240" w:lineRule="auto"/>
              <w:jc w:val="left"/>
            </w:pPr>
            <w:r w:rsidRPr="00516FB0">
              <w:t>GDP</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10752311" w14:textId="77777777" w:rsidR="00D34C25" w:rsidRPr="000B4847" w:rsidRDefault="00D34C25" w:rsidP="00EE6E1C">
            <w:pPr>
              <w:pStyle w:val="Normal0"/>
              <w:widowControl w:val="0"/>
              <w:spacing w:before="0" w:after="0" w:line="240" w:lineRule="auto"/>
              <w:jc w:val="left"/>
            </w:pPr>
            <w:r w:rsidRPr="00516FB0">
              <w:t>Gross Domestic Product</w:t>
            </w:r>
          </w:p>
        </w:tc>
      </w:tr>
      <w:tr w:rsidR="00C6769A" w:rsidRPr="000B4847" w14:paraId="6C8A1363"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28EEF991" w14:textId="176481A9" w:rsidR="00C6769A" w:rsidRPr="00516FB0" w:rsidRDefault="00C6769A" w:rsidP="00EE6E1C">
            <w:pPr>
              <w:pStyle w:val="Normal0"/>
              <w:widowControl w:val="0"/>
              <w:spacing w:before="0" w:after="0" w:line="240" w:lineRule="auto"/>
              <w:jc w:val="left"/>
            </w:pPr>
            <w:r w:rsidRPr="00516FB0">
              <w:t>GEF</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72E8EAF1" w14:textId="431250CA" w:rsidR="00C6769A" w:rsidRPr="00516FB0" w:rsidRDefault="00C6769A" w:rsidP="00EE6E1C">
            <w:pPr>
              <w:pStyle w:val="Normal0"/>
              <w:widowControl w:val="0"/>
              <w:spacing w:before="0" w:after="0" w:line="240" w:lineRule="auto"/>
              <w:jc w:val="left"/>
            </w:pPr>
            <w:r w:rsidRPr="00516FB0">
              <w:t>Global Environment Fund</w:t>
            </w:r>
          </w:p>
        </w:tc>
      </w:tr>
      <w:tr w:rsidR="0038531C" w:rsidRPr="000B4847" w14:paraId="50DBAE61"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24E9C113" w14:textId="6E18485D" w:rsidR="0038531C" w:rsidRPr="00516FB0" w:rsidRDefault="00A876C3" w:rsidP="00EE6E1C">
            <w:pPr>
              <w:pStyle w:val="Normal0"/>
              <w:widowControl w:val="0"/>
              <w:spacing w:before="0" w:after="0" w:line="240" w:lineRule="auto"/>
              <w:jc w:val="left"/>
            </w:pPr>
            <w:r w:rsidRPr="00516FB0">
              <w:t>G</w:t>
            </w:r>
            <w:r w:rsidR="00051A89" w:rsidRPr="00516FB0">
              <w:t>OR</w:t>
            </w:r>
            <w:r w:rsidRPr="00516FB0">
              <w:t>TT</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36A0C614" w14:textId="349D1B0F" w:rsidR="0038531C" w:rsidRPr="00516FB0" w:rsidRDefault="00A876C3" w:rsidP="00EE6E1C">
            <w:pPr>
              <w:pStyle w:val="Normal0"/>
              <w:widowControl w:val="0"/>
              <w:spacing w:before="0" w:after="0" w:line="240" w:lineRule="auto"/>
              <w:jc w:val="left"/>
            </w:pPr>
            <w:r w:rsidRPr="00516FB0">
              <w:t xml:space="preserve">Government of </w:t>
            </w:r>
            <w:r w:rsidR="00051A89" w:rsidRPr="00516FB0">
              <w:t>the Republic of</w:t>
            </w:r>
            <w:r w:rsidRPr="00516FB0">
              <w:t xml:space="preserve"> </w:t>
            </w:r>
            <w:r w:rsidR="009F49FC">
              <w:t>Trinidad and Tobago</w:t>
            </w:r>
          </w:p>
        </w:tc>
      </w:tr>
      <w:tr w:rsidR="00D34C25" w:rsidRPr="000B4847" w14:paraId="620C41F3"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395A3980" w14:textId="77777777" w:rsidR="00D34C25" w:rsidRPr="000B4847" w:rsidRDefault="00D34C25" w:rsidP="00EE6E1C">
            <w:pPr>
              <w:pStyle w:val="Normal0"/>
              <w:widowControl w:val="0"/>
              <w:spacing w:before="0" w:after="0" w:line="240" w:lineRule="auto"/>
              <w:jc w:val="left"/>
            </w:pPr>
            <w:r w:rsidRPr="00516FB0">
              <w:t>ICZM</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555CBEB0" w14:textId="77777777" w:rsidR="00D34C25" w:rsidRPr="000B4847" w:rsidRDefault="00D34C25" w:rsidP="00EE6E1C">
            <w:pPr>
              <w:pStyle w:val="Normal0"/>
              <w:widowControl w:val="0"/>
              <w:spacing w:before="0" w:after="0" w:line="240" w:lineRule="auto"/>
              <w:jc w:val="left"/>
            </w:pPr>
            <w:r w:rsidRPr="00516FB0">
              <w:t>Integrated Coastal Zone Management</w:t>
            </w:r>
          </w:p>
        </w:tc>
      </w:tr>
      <w:tr w:rsidR="00EB1EFE" w:rsidRPr="000B4847" w14:paraId="691B901C"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56788ABC" w14:textId="26605897" w:rsidR="00EB1EFE" w:rsidRPr="00516FB0" w:rsidRDefault="002C52A3" w:rsidP="00EE6E1C">
            <w:pPr>
              <w:pStyle w:val="Normal0"/>
              <w:widowControl w:val="0"/>
              <w:spacing w:before="0" w:after="0" w:line="240" w:lineRule="auto"/>
              <w:jc w:val="left"/>
            </w:pPr>
            <w:r w:rsidRPr="00516FB0">
              <w:t>IMA</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696F2CEE" w14:textId="3882F3D6" w:rsidR="00EB1EFE" w:rsidRPr="00516FB0" w:rsidRDefault="002C52A3" w:rsidP="00EE6E1C">
            <w:pPr>
              <w:pStyle w:val="Normal0"/>
              <w:widowControl w:val="0"/>
              <w:spacing w:before="0" w:after="0" w:line="240" w:lineRule="auto"/>
              <w:jc w:val="left"/>
            </w:pPr>
            <w:r w:rsidRPr="00516FB0">
              <w:t>Institute of Marine Affairs</w:t>
            </w:r>
          </w:p>
        </w:tc>
      </w:tr>
      <w:tr w:rsidR="00D34C25" w:rsidRPr="000B4847" w14:paraId="16E8085F"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0B4AE338" w14:textId="44112588" w:rsidR="00D34C25" w:rsidRPr="000B4847" w:rsidRDefault="00D34C25" w:rsidP="00EE6E1C">
            <w:pPr>
              <w:pStyle w:val="Normal0"/>
              <w:widowControl w:val="0"/>
              <w:spacing w:before="0" w:after="0" w:line="240" w:lineRule="auto"/>
              <w:jc w:val="left"/>
            </w:pPr>
            <w:proofErr w:type="spellStart"/>
            <w:r w:rsidRPr="00516FB0">
              <w:t>Mo</w:t>
            </w:r>
            <w:r w:rsidR="00D76E11" w:rsidRPr="00516FB0">
              <w:t>PD</w:t>
            </w:r>
            <w:proofErr w:type="spellEnd"/>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52FB89F3" w14:textId="0D179733" w:rsidR="00D34C25" w:rsidRPr="000B4847" w:rsidRDefault="00D76E11" w:rsidP="00EE6E1C">
            <w:pPr>
              <w:pStyle w:val="Normal0"/>
              <w:widowControl w:val="0"/>
              <w:spacing w:before="0" w:after="0" w:line="240" w:lineRule="auto"/>
              <w:jc w:val="left"/>
            </w:pPr>
            <w:r w:rsidRPr="00516FB0">
              <w:t>Ministry of Planning and Development</w:t>
            </w:r>
          </w:p>
        </w:tc>
      </w:tr>
      <w:tr w:rsidR="005A0E68" w:rsidRPr="000B4847" w14:paraId="2DAE7B9B"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60DACC71" w14:textId="10EF9317" w:rsidR="005A0E68" w:rsidRPr="005A0E68" w:rsidRDefault="005A0E68" w:rsidP="00EE6E1C">
            <w:pPr>
              <w:pStyle w:val="Normal0"/>
              <w:widowControl w:val="0"/>
              <w:spacing w:before="0" w:after="0" w:line="240" w:lineRule="auto"/>
              <w:jc w:val="left"/>
            </w:pPr>
            <w:proofErr w:type="spellStart"/>
            <w:r>
              <w:t>MoWT</w:t>
            </w:r>
            <w:proofErr w:type="spellEnd"/>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44E20389" w14:textId="6E745BA3" w:rsidR="005A0E68" w:rsidRPr="005A0E68" w:rsidRDefault="005A0E68" w:rsidP="00EE6E1C">
            <w:pPr>
              <w:pStyle w:val="Normal0"/>
              <w:widowControl w:val="0"/>
              <w:spacing w:before="0" w:after="0" w:line="240" w:lineRule="auto"/>
              <w:jc w:val="left"/>
            </w:pPr>
            <w:r>
              <w:t>Ministry of W</w:t>
            </w:r>
            <w:r w:rsidR="00A26299">
              <w:t>or</w:t>
            </w:r>
            <w:r>
              <w:t>ks and Transport</w:t>
            </w:r>
          </w:p>
        </w:tc>
      </w:tr>
      <w:tr w:rsidR="003C2794" w:rsidRPr="000B4847" w14:paraId="4817AD72"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078629C5" w14:textId="2C499FAA" w:rsidR="003C2794" w:rsidRPr="00516FB0" w:rsidRDefault="003C2794" w:rsidP="00EE6E1C">
            <w:pPr>
              <w:pStyle w:val="Normal0"/>
              <w:widowControl w:val="0"/>
              <w:spacing w:before="0" w:after="0" w:line="240" w:lineRule="auto"/>
              <w:jc w:val="left"/>
            </w:pPr>
            <w:r w:rsidRPr="00516FB0">
              <w:t>MoU</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40FD14E7" w14:textId="73C961FD" w:rsidR="003C2794" w:rsidRPr="00516FB0" w:rsidRDefault="003C2794" w:rsidP="00EE6E1C">
            <w:pPr>
              <w:pStyle w:val="Normal0"/>
              <w:widowControl w:val="0"/>
              <w:spacing w:before="0" w:after="0" w:line="240" w:lineRule="auto"/>
              <w:jc w:val="left"/>
            </w:pPr>
            <w:r w:rsidRPr="00516FB0">
              <w:t>Memorandum of Understanding</w:t>
            </w:r>
          </w:p>
        </w:tc>
      </w:tr>
      <w:tr w:rsidR="00E6643C" w:rsidRPr="000B4847" w14:paraId="498AECB8"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3B4483F9" w14:textId="6872DEAF" w:rsidR="00E6643C" w:rsidRPr="00516FB0" w:rsidRDefault="00E6643C" w:rsidP="00EE6E1C">
            <w:pPr>
              <w:pStyle w:val="Normal0"/>
              <w:widowControl w:val="0"/>
              <w:spacing w:before="0" w:after="0" w:line="240" w:lineRule="auto"/>
              <w:jc w:val="left"/>
            </w:pPr>
            <w:r w:rsidRPr="00516FB0">
              <w:t>MPA</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4E87C484" w14:textId="2C063C61" w:rsidR="00E6643C" w:rsidRPr="00516FB0" w:rsidRDefault="00E6643C" w:rsidP="00EE6E1C">
            <w:pPr>
              <w:pStyle w:val="Normal0"/>
              <w:widowControl w:val="0"/>
              <w:spacing w:before="0" w:after="0" w:line="240" w:lineRule="auto"/>
              <w:jc w:val="left"/>
            </w:pPr>
            <w:r w:rsidRPr="00516FB0">
              <w:t>Marine Protected Area</w:t>
            </w:r>
          </w:p>
        </w:tc>
      </w:tr>
      <w:tr w:rsidR="00F73CE8" w:rsidRPr="000B4847" w14:paraId="44E7A3BF"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4DA3E5FA" w14:textId="66B6D068" w:rsidR="00F73CE8" w:rsidRPr="00F73CE8" w:rsidRDefault="00F73CE8" w:rsidP="00EE6E1C">
            <w:pPr>
              <w:pStyle w:val="Normal0"/>
              <w:widowControl w:val="0"/>
              <w:spacing w:before="0" w:after="0" w:line="240" w:lineRule="auto"/>
              <w:jc w:val="left"/>
            </w:pPr>
            <w:r>
              <w:t>MRV</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23BA80B0" w14:textId="2DD64A6D" w:rsidR="00F73CE8" w:rsidRPr="00F73CE8" w:rsidRDefault="00F73CE8" w:rsidP="00EE6E1C">
            <w:pPr>
              <w:pStyle w:val="Normal0"/>
              <w:widowControl w:val="0"/>
              <w:spacing w:before="0" w:after="0" w:line="240" w:lineRule="auto"/>
              <w:jc w:val="left"/>
            </w:pPr>
            <w:r>
              <w:t>Monitoring, reporting and verification</w:t>
            </w:r>
          </w:p>
        </w:tc>
      </w:tr>
      <w:tr w:rsidR="00D34C25" w:rsidRPr="000B4847" w14:paraId="5A93B728"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5E95D6DD" w14:textId="77777777" w:rsidR="00D34C25" w:rsidRPr="000B4847" w:rsidRDefault="00D34C25" w:rsidP="00EE6E1C">
            <w:pPr>
              <w:pStyle w:val="Normal0"/>
              <w:widowControl w:val="0"/>
              <w:spacing w:before="0" w:after="0" w:line="240" w:lineRule="auto"/>
              <w:jc w:val="left"/>
            </w:pPr>
            <w:r w:rsidRPr="00516FB0">
              <w:t>MSP</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3560B886" w14:textId="77777777" w:rsidR="00D34C25" w:rsidRPr="000B4847" w:rsidRDefault="00D34C25" w:rsidP="00EE6E1C">
            <w:pPr>
              <w:pStyle w:val="Normal0"/>
              <w:widowControl w:val="0"/>
              <w:spacing w:before="0" w:after="0" w:line="240" w:lineRule="auto"/>
              <w:jc w:val="left"/>
            </w:pPr>
            <w:r w:rsidRPr="00516FB0">
              <w:t>Marine Spatial Planning</w:t>
            </w:r>
          </w:p>
        </w:tc>
      </w:tr>
      <w:tr w:rsidR="00E73766" w:rsidRPr="00C711EF" w14:paraId="7A188643"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4BB124CB" w14:textId="448BB9AE" w:rsidR="00E73766" w:rsidRPr="00E73766" w:rsidRDefault="00E73766" w:rsidP="00EE6E1C">
            <w:pPr>
              <w:pStyle w:val="Normal0"/>
              <w:widowControl w:val="0"/>
              <w:spacing w:before="0" w:after="0" w:line="240" w:lineRule="auto"/>
              <w:jc w:val="left"/>
            </w:pPr>
            <w:r>
              <w:t>NMPS</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65DD692B" w14:textId="074811FC" w:rsidR="00E73766" w:rsidRPr="00E73766" w:rsidRDefault="00E73766" w:rsidP="00EE6E1C">
            <w:pPr>
              <w:pStyle w:val="Normal0"/>
              <w:widowControl w:val="0"/>
              <w:spacing w:before="0" w:after="0" w:line="240" w:lineRule="auto"/>
              <w:jc w:val="left"/>
            </w:pPr>
            <w:r>
              <w:t>National Maritime Policy and Strategy</w:t>
            </w:r>
          </w:p>
        </w:tc>
      </w:tr>
      <w:tr w:rsidR="003044D3" w:rsidRPr="00C711EF" w14:paraId="4664FBDD"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52558E77" w14:textId="056771B2" w:rsidR="003044D3" w:rsidRDefault="003044D3" w:rsidP="00EE6E1C">
            <w:pPr>
              <w:pStyle w:val="Normal0"/>
              <w:widowControl w:val="0"/>
              <w:spacing w:before="0" w:after="0" w:line="240" w:lineRule="auto"/>
              <w:jc w:val="left"/>
            </w:pPr>
            <w:r>
              <w:t>NPAP</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374753C2" w14:textId="53108FCD" w:rsidR="003044D3" w:rsidRDefault="003044D3" w:rsidP="00EE6E1C">
            <w:pPr>
              <w:pStyle w:val="Normal0"/>
              <w:widowControl w:val="0"/>
              <w:spacing w:before="0" w:after="0" w:line="240" w:lineRule="auto"/>
              <w:jc w:val="left"/>
            </w:pPr>
            <w:r>
              <w:t>National Protected Areas Policy</w:t>
            </w:r>
          </w:p>
        </w:tc>
      </w:tr>
      <w:tr w:rsidR="00C711EF" w:rsidRPr="00C711EF" w14:paraId="49687197"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7C642C15" w14:textId="29E8EF38" w:rsidR="00C711EF" w:rsidRPr="00C711EF" w:rsidRDefault="00C711EF" w:rsidP="00EE6E1C">
            <w:pPr>
              <w:pStyle w:val="Normal0"/>
              <w:widowControl w:val="0"/>
              <w:spacing w:before="0" w:after="0" w:line="240" w:lineRule="auto"/>
              <w:jc w:val="left"/>
            </w:pPr>
            <w:r>
              <w:t>NPASP</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29FC26C7" w14:textId="40CAB29E" w:rsidR="00C711EF" w:rsidRPr="00C711EF" w:rsidRDefault="00C711EF" w:rsidP="00EE6E1C">
            <w:pPr>
              <w:pStyle w:val="Normal0"/>
              <w:widowControl w:val="0"/>
              <w:spacing w:before="0" w:after="0" w:line="240" w:lineRule="auto"/>
              <w:jc w:val="left"/>
            </w:pPr>
            <w:r>
              <w:t xml:space="preserve">National Protected Area Systems Plan for </w:t>
            </w:r>
            <w:r w:rsidR="009F49FC">
              <w:t>Trinidad and Tobago</w:t>
            </w:r>
          </w:p>
        </w:tc>
      </w:tr>
      <w:tr w:rsidR="00580BD8" w:rsidRPr="000B4847" w14:paraId="76BBF2A0"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4CF21A19" w14:textId="257C5894" w:rsidR="00580BD8" w:rsidRPr="00516FB0" w:rsidRDefault="00580BD8" w:rsidP="00EE6E1C">
            <w:pPr>
              <w:pStyle w:val="Normal0"/>
              <w:widowControl w:val="0"/>
              <w:spacing w:before="0" w:after="0" w:line="240" w:lineRule="auto"/>
              <w:jc w:val="left"/>
            </w:pPr>
            <w:r w:rsidRPr="00516FB0">
              <w:t>PNA</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7EE01CC0" w14:textId="31954F1F" w:rsidR="00580BD8" w:rsidRPr="00516FB0" w:rsidRDefault="00580BD8" w:rsidP="00EE6E1C">
            <w:pPr>
              <w:pStyle w:val="Normal0"/>
              <w:widowControl w:val="0"/>
              <w:spacing w:before="0" w:after="0" w:line="240" w:lineRule="auto"/>
              <w:jc w:val="left"/>
            </w:pPr>
            <w:r w:rsidRPr="00516FB0">
              <w:t>Protected National Area</w:t>
            </w:r>
          </w:p>
        </w:tc>
      </w:tr>
      <w:tr w:rsidR="00D34C25" w:rsidRPr="000B4847" w14:paraId="2E462AF5"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5991585B" w14:textId="77777777" w:rsidR="00D34C25" w:rsidRPr="000B4847" w:rsidRDefault="00D34C25" w:rsidP="00EE6E1C">
            <w:pPr>
              <w:pStyle w:val="Normal0"/>
              <w:widowControl w:val="0"/>
              <w:spacing w:before="0" w:after="0" w:line="240" w:lineRule="auto"/>
              <w:jc w:val="left"/>
            </w:pPr>
            <w:r w:rsidRPr="00516FB0">
              <w:t>RRA</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37F788C1" w14:textId="77777777" w:rsidR="00D34C25" w:rsidRPr="000B4847" w:rsidRDefault="00D34C25" w:rsidP="00EE6E1C">
            <w:pPr>
              <w:pStyle w:val="Normal0"/>
              <w:widowControl w:val="0"/>
              <w:spacing w:before="0" w:after="0" w:line="240" w:lineRule="auto"/>
              <w:jc w:val="left"/>
            </w:pPr>
            <w:r w:rsidRPr="00516FB0">
              <w:t>Rapid Readiness Assessment</w:t>
            </w:r>
          </w:p>
        </w:tc>
      </w:tr>
      <w:tr w:rsidR="00D34C25" w:rsidRPr="000B4847" w14:paraId="5DA23941"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54EAC07C" w14:textId="77777777" w:rsidR="00D34C25" w:rsidRPr="000B4847" w:rsidRDefault="00D34C25" w:rsidP="00EE6E1C">
            <w:pPr>
              <w:pStyle w:val="Normal0"/>
              <w:widowControl w:val="0"/>
              <w:spacing w:before="0" w:after="0" w:line="240" w:lineRule="auto"/>
              <w:jc w:val="left"/>
            </w:pPr>
            <w:r w:rsidRPr="00516FB0">
              <w:t>SBE</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4CE739D3" w14:textId="77777777" w:rsidR="00D34C25" w:rsidRPr="000B4847" w:rsidRDefault="00D34C25" w:rsidP="00EE6E1C">
            <w:pPr>
              <w:pStyle w:val="Normal0"/>
              <w:widowControl w:val="0"/>
              <w:spacing w:before="0" w:after="0" w:line="240" w:lineRule="auto"/>
              <w:jc w:val="left"/>
            </w:pPr>
            <w:r w:rsidRPr="00516FB0">
              <w:t>Sustainable Blue Economy</w:t>
            </w:r>
          </w:p>
        </w:tc>
      </w:tr>
      <w:tr w:rsidR="00473113" w:rsidRPr="000B4847" w14:paraId="422AC62A"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2906866C" w14:textId="796F38F6" w:rsidR="00473113" w:rsidRPr="00516FB0" w:rsidRDefault="00473113" w:rsidP="00EE6E1C">
            <w:pPr>
              <w:pStyle w:val="Normal0"/>
              <w:widowControl w:val="0"/>
              <w:spacing w:before="0" w:after="0" w:line="240" w:lineRule="auto"/>
              <w:jc w:val="left"/>
            </w:pPr>
            <w:r w:rsidRPr="00516FB0">
              <w:t>SBE TF</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7A5FA430" w14:textId="70F9BF9D" w:rsidR="00473113" w:rsidRPr="00516FB0" w:rsidRDefault="00473113" w:rsidP="00EE6E1C">
            <w:pPr>
              <w:pStyle w:val="Normal0"/>
              <w:widowControl w:val="0"/>
              <w:spacing w:before="0" w:after="0" w:line="240" w:lineRule="auto"/>
              <w:jc w:val="left"/>
            </w:pPr>
            <w:r w:rsidRPr="00516FB0">
              <w:t>Sustainable Blue Economy Transition Framework</w:t>
            </w:r>
          </w:p>
        </w:tc>
      </w:tr>
      <w:tr w:rsidR="00D34C25" w:rsidRPr="000B4847" w14:paraId="4A89BEE5"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337B5824" w14:textId="77777777" w:rsidR="00D34C25" w:rsidRPr="000B4847" w:rsidRDefault="00D34C25" w:rsidP="00EE6E1C">
            <w:pPr>
              <w:pStyle w:val="Normal0"/>
              <w:widowControl w:val="0"/>
              <w:spacing w:before="0" w:after="0" w:line="240" w:lineRule="auto"/>
              <w:jc w:val="left"/>
            </w:pPr>
            <w:r w:rsidRPr="00516FB0">
              <w:t>SDGs</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1DF13BA4" w14:textId="77777777" w:rsidR="00D34C25" w:rsidRPr="000B4847" w:rsidRDefault="00D34C25" w:rsidP="00EE6E1C">
            <w:pPr>
              <w:pStyle w:val="Normal0"/>
              <w:widowControl w:val="0"/>
              <w:spacing w:before="0" w:after="0" w:line="240" w:lineRule="auto"/>
              <w:jc w:val="left"/>
            </w:pPr>
            <w:r w:rsidRPr="00516FB0">
              <w:t>Sustainable Development Goals</w:t>
            </w:r>
          </w:p>
        </w:tc>
      </w:tr>
      <w:tr w:rsidR="00D34C25" w:rsidRPr="000B4847" w14:paraId="2C94959F"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09E4D7D3" w14:textId="2E3CEA02" w:rsidR="00D34C25" w:rsidRPr="000B4847" w:rsidRDefault="00473113" w:rsidP="00EE6E1C">
            <w:pPr>
              <w:pStyle w:val="Normal0"/>
              <w:widowControl w:val="0"/>
              <w:spacing w:before="0" w:after="0" w:line="240" w:lineRule="auto"/>
              <w:jc w:val="left"/>
            </w:pPr>
            <w:r w:rsidRPr="00516FB0">
              <w:t>THA</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2B385EAB" w14:textId="71EA203F" w:rsidR="00D34C25" w:rsidRPr="000B4847" w:rsidRDefault="00473113" w:rsidP="00EE6E1C">
            <w:pPr>
              <w:pStyle w:val="Normal0"/>
              <w:widowControl w:val="0"/>
              <w:spacing w:before="0" w:after="0" w:line="240" w:lineRule="auto"/>
              <w:jc w:val="left"/>
            </w:pPr>
            <w:r w:rsidRPr="00516FB0">
              <w:t>Tobago House of Assembly</w:t>
            </w:r>
          </w:p>
        </w:tc>
      </w:tr>
      <w:tr w:rsidR="00D76E11" w:rsidRPr="000B4847" w14:paraId="10D5B287"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58FDF63A" w14:textId="3DE402B4" w:rsidR="00D76E11" w:rsidRPr="00516FB0" w:rsidRDefault="00473113" w:rsidP="00EE6E1C">
            <w:pPr>
              <w:pStyle w:val="Normal0"/>
              <w:widowControl w:val="0"/>
              <w:spacing w:before="0" w:after="0" w:line="240" w:lineRule="auto"/>
              <w:jc w:val="left"/>
            </w:pPr>
            <w:r w:rsidRPr="00516FB0">
              <w:t>TOR</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21DC05C2" w14:textId="57FACC28" w:rsidR="00D76E11" w:rsidRPr="00516FB0" w:rsidRDefault="00473113" w:rsidP="00EE6E1C">
            <w:pPr>
              <w:pStyle w:val="Normal0"/>
              <w:widowControl w:val="0"/>
              <w:spacing w:before="0" w:after="0" w:line="240" w:lineRule="auto"/>
              <w:jc w:val="left"/>
            </w:pPr>
            <w:r w:rsidRPr="00516FB0">
              <w:t>Terms of Reference</w:t>
            </w:r>
          </w:p>
        </w:tc>
      </w:tr>
      <w:tr w:rsidR="00D34C25" w:rsidRPr="000B4847" w14:paraId="6AAB4F6C"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5B3CC3E2" w14:textId="4B770C92" w:rsidR="00D34C25" w:rsidRPr="000B4847" w:rsidRDefault="00473113" w:rsidP="00EE6E1C">
            <w:pPr>
              <w:pStyle w:val="Normal0"/>
              <w:widowControl w:val="0"/>
              <w:spacing w:before="0" w:after="0" w:line="240" w:lineRule="auto"/>
              <w:jc w:val="left"/>
            </w:pPr>
            <w:r w:rsidRPr="00516FB0">
              <w:t>UNEP</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4533AE1C" w14:textId="312A286A" w:rsidR="00D34C25" w:rsidRPr="000B4847" w:rsidRDefault="00473113" w:rsidP="00EE6E1C">
            <w:pPr>
              <w:pStyle w:val="Normal0"/>
              <w:widowControl w:val="0"/>
              <w:spacing w:before="0" w:after="0" w:line="240" w:lineRule="auto"/>
              <w:jc w:val="left"/>
            </w:pPr>
            <w:r w:rsidRPr="00516FB0">
              <w:t xml:space="preserve">United Nations Environment </w:t>
            </w:r>
            <w:proofErr w:type="spellStart"/>
            <w:r w:rsidRPr="00516FB0">
              <w:t>Programme</w:t>
            </w:r>
            <w:proofErr w:type="spellEnd"/>
          </w:p>
        </w:tc>
      </w:tr>
      <w:tr w:rsidR="00E10272" w:rsidRPr="000B4847" w14:paraId="11D6C3B2"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03F88B40" w14:textId="0437D182" w:rsidR="00E10272" w:rsidRPr="00516FB0" w:rsidRDefault="00E10272" w:rsidP="00EE6E1C">
            <w:pPr>
              <w:pStyle w:val="Normal0"/>
              <w:widowControl w:val="0"/>
              <w:spacing w:before="0" w:after="0" w:line="240" w:lineRule="auto"/>
              <w:jc w:val="left"/>
            </w:pPr>
            <w:r w:rsidRPr="00516FB0">
              <w:t>UNFCCC</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7102C1EE" w14:textId="63A684CD" w:rsidR="00E10272" w:rsidRPr="00516FB0" w:rsidRDefault="00A55072" w:rsidP="00EE6E1C">
            <w:pPr>
              <w:pStyle w:val="Normal0"/>
              <w:widowControl w:val="0"/>
              <w:spacing w:before="0" w:after="0" w:line="240" w:lineRule="auto"/>
              <w:jc w:val="left"/>
            </w:pPr>
            <w:r w:rsidRPr="00516FB0">
              <w:t>United Nations Framework Convention on Climate Change</w:t>
            </w:r>
          </w:p>
        </w:tc>
      </w:tr>
      <w:tr w:rsidR="00D34C25" w:rsidRPr="000B4847" w14:paraId="11ECF1F5" w14:textId="77777777" w:rsidTr="00EE6E1C">
        <w:trPr>
          <w:trHeight w:val="233"/>
        </w:trPr>
        <w:tc>
          <w:tcPr>
            <w:tcW w:w="117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4912C79D" w14:textId="395D2926" w:rsidR="00D34C25" w:rsidRPr="000B4847" w:rsidRDefault="00473113" w:rsidP="00EE6E1C">
            <w:pPr>
              <w:pStyle w:val="Normal0"/>
              <w:widowControl w:val="0"/>
              <w:spacing w:before="0" w:after="0" w:line="240" w:lineRule="auto"/>
              <w:jc w:val="left"/>
            </w:pPr>
            <w:r w:rsidRPr="00516FB0">
              <w:t>UWI</w:t>
            </w:r>
          </w:p>
        </w:tc>
        <w:tc>
          <w:tcPr>
            <w:tcW w:w="78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7080A2A8" w14:textId="46006AF3" w:rsidR="00D34C25" w:rsidRPr="000B4847" w:rsidRDefault="00473113" w:rsidP="00EE6E1C">
            <w:pPr>
              <w:pStyle w:val="Normal0"/>
              <w:widowControl w:val="0"/>
              <w:spacing w:before="0" w:after="0" w:line="240" w:lineRule="auto"/>
              <w:jc w:val="left"/>
            </w:pPr>
            <w:r w:rsidRPr="00516FB0">
              <w:t>University of the West Indies</w:t>
            </w:r>
          </w:p>
        </w:tc>
      </w:tr>
    </w:tbl>
    <w:p w14:paraId="1C13B641" w14:textId="77777777" w:rsidR="006A26B2" w:rsidRDefault="006A26B2">
      <w:pPr>
        <w:spacing w:before="0" w:after="0" w:line="240" w:lineRule="auto"/>
        <w:jc w:val="left"/>
        <w:rPr>
          <w:rFonts w:ascii="Gotham" w:eastAsiaTheme="minorEastAsia" w:hAnsi="Gotham" w:cstheme="minorHAnsi"/>
          <w:bCs/>
          <w:color w:val="13455D"/>
          <w:sz w:val="28"/>
          <w:szCs w:val="28"/>
          <w:lang w:val="en-AU" w:eastAsia="zh-CN"/>
        </w:rPr>
      </w:pPr>
      <w:r>
        <w:br w:type="page"/>
      </w:r>
    </w:p>
    <w:p w14:paraId="614BA38E" w14:textId="77777777" w:rsidR="00DD0E83" w:rsidRDefault="00DD0E83" w:rsidP="00647C87">
      <w:pPr>
        <w:pStyle w:val="IPMHeading1"/>
        <w:sectPr w:rsidR="00DD0E83" w:rsidSect="000528B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p>
    <w:sdt>
      <w:sdtPr>
        <w:rPr>
          <w:rFonts w:ascii="Helvetica Light" w:eastAsiaTheme="minorHAnsi" w:hAnsi="Helvetica Light" w:cs="Calibri"/>
          <w:b/>
          <w:bCs w:val="0"/>
          <w:color w:val="auto"/>
          <w:sz w:val="20"/>
          <w:szCs w:val="20"/>
          <w:lang w:val="en-GB" w:eastAsia="en-US"/>
        </w:rPr>
        <w:id w:val="834727390"/>
        <w:docPartObj>
          <w:docPartGallery w:val="Table of Contents"/>
          <w:docPartUnique/>
        </w:docPartObj>
      </w:sdtPr>
      <w:sdtEndPr>
        <w:rPr>
          <w:b w:val="0"/>
          <w:noProof/>
        </w:rPr>
      </w:sdtEndPr>
      <w:sdtContent>
        <w:p w14:paraId="4731992D" w14:textId="57D170C8" w:rsidR="00300371" w:rsidRPr="00F646EC" w:rsidRDefault="00300371" w:rsidP="00516FB0">
          <w:pPr>
            <w:pStyle w:val="Heading6"/>
          </w:pPr>
          <w:r w:rsidRPr="00F646EC">
            <w:t>Table of Contents</w:t>
          </w:r>
        </w:p>
        <w:p w14:paraId="1FA83C2C" w14:textId="3121C1EF" w:rsidR="00A03F6B" w:rsidRDefault="00300371" w:rsidP="00A03F6B">
          <w:pPr>
            <w:pStyle w:val="TOC2"/>
            <w:rPr>
              <w:rFonts w:eastAsiaTheme="minorEastAsia" w:cstheme="minorBidi"/>
              <w:noProof/>
              <w:lang w:eastAsia="en-GB"/>
            </w:rPr>
          </w:pPr>
          <w:r>
            <w:fldChar w:fldCharType="begin"/>
          </w:r>
          <w:r>
            <w:instrText xml:space="preserve"> TOC \o "1-3" \h \z \u </w:instrText>
          </w:r>
          <w:r>
            <w:fldChar w:fldCharType="separate"/>
          </w:r>
          <w:hyperlink w:anchor="_Toc120283606" w:history="1">
            <w:r w:rsidR="00A03F6B" w:rsidRPr="00955635">
              <w:rPr>
                <w:rStyle w:val="Hyperlink"/>
                <w:noProof/>
              </w:rPr>
              <w:t>1.</w:t>
            </w:r>
            <w:r w:rsidR="00A03F6B">
              <w:rPr>
                <w:rFonts w:eastAsiaTheme="minorEastAsia" w:cstheme="minorBidi"/>
                <w:noProof/>
                <w:lang w:eastAsia="en-GB"/>
              </w:rPr>
              <w:tab/>
            </w:r>
            <w:r w:rsidR="00A03F6B" w:rsidRPr="00955635">
              <w:rPr>
                <w:rStyle w:val="Hyperlink"/>
                <w:noProof/>
              </w:rPr>
              <w:t>Introduction</w:t>
            </w:r>
            <w:r w:rsidR="00A03F6B">
              <w:rPr>
                <w:noProof/>
                <w:webHidden/>
              </w:rPr>
              <w:tab/>
            </w:r>
            <w:r w:rsidR="00A03F6B">
              <w:rPr>
                <w:noProof/>
                <w:webHidden/>
              </w:rPr>
              <w:fldChar w:fldCharType="begin"/>
            </w:r>
            <w:r w:rsidR="00A03F6B">
              <w:rPr>
                <w:noProof/>
                <w:webHidden/>
              </w:rPr>
              <w:instrText xml:space="preserve"> PAGEREF _Toc120283606 \h </w:instrText>
            </w:r>
            <w:r w:rsidR="00A03F6B">
              <w:rPr>
                <w:noProof/>
                <w:webHidden/>
              </w:rPr>
            </w:r>
            <w:r w:rsidR="00A03F6B">
              <w:rPr>
                <w:noProof/>
                <w:webHidden/>
              </w:rPr>
              <w:fldChar w:fldCharType="separate"/>
            </w:r>
            <w:r w:rsidR="00284714">
              <w:rPr>
                <w:noProof/>
                <w:webHidden/>
              </w:rPr>
              <w:t>6</w:t>
            </w:r>
            <w:r w:rsidR="00A03F6B">
              <w:rPr>
                <w:noProof/>
                <w:webHidden/>
              </w:rPr>
              <w:fldChar w:fldCharType="end"/>
            </w:r>
          </w:hyperlink>
        </w:p>
        <w:p w14:paraId="14192EC4" w14:textId="326F7D8B" w:rsidR="00A03F6B" w:rsidRDefault="00000000" w:rsidP="00A03F6B">
          <w:pPr>
            <w:pStyle w:val="TOC2"/>
            <w:rPr>
              <w:rFonts w:eastAsiaTheme="minorEastAsia" w:cstheme="minorBidi"/>
              <w:noProof/>
              <w:lang w:eastAsia="en-GB"/>
            </w:rPr>
          </w:pPr>
          <w:hyperlink w:anchor="_Toc120283607" w:history="1">
            <w:r w:rsidR="00A03F6B" w:rsidRPr="00955635">
              <w:rPr>
                <w:rStyle w:val="Hyperlink"/>
                <w:noProof/>
              </w:rPr>
              <w:t>2.</w:t>
            </w:r>
            <w:r w:rsidR="00A03F6B">
              <w:rPr>
                <w:rFonts w:eastAsiaTheme="minorEastAsia" w:cstheme="minorBidi"/>
                <w:noProof/>
                <w:lang w:eastAsia="en-GB"/>
              </w:rPr>
              <w:tab/>
            </w:r>
            <w:r w:rsidR="00A03F6B" w:rsidRPr="00955635">
              <w:rPr>
                <w:rStyle w:val="Hyperlink"/>
                <w:noProof/>
              </w:rPr>
              <w:t>The Sustainable Blue Economy in Trinidad &amp; Tobago</w:t>
            </w:r>
            <w:r w:rsidR="00A03F6B">
              <w:rPr>
                <w:noProof/>
                <w:webHidden/>
              </w:rPr>
              <w:tab/>
            </w:r>
            <w:r w:rsidR="00A03F6B">
              <w:rPr>
                <w:noProof/>
                <w:webHidden/>
              </w:rPr>
              <w:fldChar w:fldCharType="begin"/>
            </w:r>
            <w:r w:rsidR="00A03F6B">
              <w:rPr>
                <w:noProof/>
                <w:webHidden/>
              </w:rPr>
              <w:instrText xml:space="preserve"> PAGEREF _Toc120283607 \h </w:instrText>
            </w:r>
            <w:r w:rsidR="00A03F6B">
              <w:rPr>
                <w:noProof/>
                <w:webHidden/>
              </w:rPr>
            </w:r>
            <w:r w:rsidR="00A03F6B">
              <w:rPr>
                <w:noProof/>
                <w:webHidden/>
              </w:rPr>
              <w:fldChar w:fldCharType="separate"/>
            </w:r>
            <w:r w:rsidR="00284714">
              <w:rPr>
                <w:noProof/>
                <w:webHidden/>
              </w:rPr>
              <w:t>7</w:t>
            </w:r>
            <w:r w:rsidR="00A03F6B">
              <w:rPr>
                <w:noProof/>
                <w:webHidden/>
              </w:rPr>
              <w:fldChar w:fldCharType="end"/>
            </w:r>
          </w:hyperlink>
        </w:p>
        <w:p w14:paraId="2523D352" w14:textId="216696A4" w:rsidR="00A03F6B" w:rsidRDefault="00000000">
          <w:pPr>
            <w:pStyle w:val="TOC3"/>
            <w:tabs>
              <w:tab w:val="left" w:pos="1000"/>
              <w:tab w:val="right" w:leader="dot" w:pos="9016"/>
            </w:tabs>
            <w:rPr>
              <w:rFonts w:eastAsiaTheme="minorEastAsia" w:cstheme="minorBidi"/>
              <w:noProof/>
              <w:sz w:val="22"/>
              <w:szCs w:val="22"/>
              <w:lang w:eastAsia="en-GB"/>
            </w:rPr>
          </w:pPr>
          <w:hyperlink w:anchor="_Toc120283608" w:history="1">
            <w:r w:rsidR="00A03F6B" w:rsidRPr="00955635">
              <w:rPr>
                <w:rStyle w:val="Hyperlink"/>
                <w:noProof/>
              </w:rPr>
              <w:t>2.1.</w:t>
            </w:r>
            <w:r w:rsidR="00A03F6B">
              <w:rPr>
                <w:rFonts w:eastAsiaTheme="minorEastAsia" w:cstheme="minorBidi"/>
                <w:noProof/>
                <w:sz w:val="22"/>
                <w:szCs w:val="22"/>
                <w:lang w:eastAsia="en-GB"/>
              </w:rPr>
              <w:tab/>
            </w:r>
            <w:r w:rsidR="00A03F6B" w:rsidRPr="00955635">
              <w:rPr>
                <w:rStyle w:val="Hyperlink"/>
                <w:noProof/>
              </w:rPr>
              <w:t>Country context</w:t>
            </w:r>
            <w:r w:rsidR="00A03F6B">
              <w:rPr>
                <w:noProof/>
                <w:webHidden/>
              </w:rPr>
              <w:tab/>
            </w:r>
            <w:r w:rsidR="00A03F6B">
              <w:rPr>
                <w:noProof/>
                <w:webHidden/>
              </w:rPr>
              <w:fldChar w:fldCharType="begin"/>
            </w:r>
            <w:r w:rsidR="00A03F6B">
              <w:rPr>
                <w:noProof/>
                <w:webHidden/>
              </w:rPr>
              <w:instrText xml:space="preserve"> PAGEREF _Toc120283608 \h </w:instrText>
            </w:r>
            <w:r w:rsidR="00A03F6B">
              <w:rPr>
                <w:noProof/>
                <w:webHidden/>
              </w:rPr>
            </w:r>
            <w:r w:rsidR="00A03F6B">
              <w:rPr>
                <w:noProof/>
                <w:webHidden/>
              </w:rPr>
              <w:fldChar w:fldCharType="separate"/>
            </w:r>
            <w:r w:rsidR="00284714">
              <w:rPr>
                <w:noProof/>
                <w:webHidden/>
              </w:rPr>
              <w:t>7</w:t>
            </w:r>
            <w:r w:rsidR="00A03F6B">
              <w:rPr>
                <w:noProof/>
                <w:webHidden/>
              </w:rPr>
              <w:fldChar w:fldCharType="end"/>
            </w:r>
          </w:hyperlink>
        </w:p>
        <w:p w14:paraId="6A6EBA84" w14:textId="63C0557A" w:rsidR="00A03F6B" w:rsidRDefault="00000000">
          <w:pPr>
            <w:pStyle w:val="TOC3"/>
            <w:tabs>
              <w:tab w:val="left" w:pos="1000"/>
              <w:tab w:val="right" w:leader="dot" w:pos="9016"/>
            </w:tabs>
            <w:rPr>
              <w:rFonts w:eastAsiaTheme="minorEastAsia" w:cstheme="minorBidi"/>
              <w:noProof/>
              <w:sz w:val="22"/>
              <w:szCs w:val="22"/>
              <w:lang w:eastAsia="en-GB"/>
            </w:rPr>
          </w:pPr>
          <w:hyperlink w:anchor="_Toc120283609" w:history="1">
            <w:r w:rsidR="00A03F6B" w:rsidRPr="00955635">
              <w:rPr>
                <w:rStyle w:val="Hyperlink"/>
                <w:noProof/>
              </w:rPr>
              <w:t>2.2.</w:t>
            </w:r>
            <w:r w:rsidR="00A03F6B">
              <w:rPr>
                <w:rFonts w:eastAsiaTheme="minorEastAsia" w:cstheme="minorBidi"/>
                <w:noProof/>
                <w:sz w:val="22"/>
                <w:szCs w:val="22"/>
                <w:lang w:eastAsia="en-GB"/>
              </w:rPr>
              <w:tab/>
            </w:r>
            <w:r w:rsidR="00A03F6B" w:rsidRPr="00955635">
              <w:rPr>
                <w:rStyle w:val="Hyperlink"/>
                <w:noProof/>
              </w:rPr>
              <w:t>Key Ocean-based Sectors in Trinidad and Tobago</w:t>
            </w:r>
            <w:r w:rsidR="00A03F6B">
              <w:rPr>
                <w:noProof/>
                <w:webHidden/>
              </w:rPr>
              <w:tab/>
            </w:r>
            <w:r w:rsidR="00A03F6B">
              <w:rPr>
                <w:noProof/>
                <w:webHidden/>
              </w:rPr>
              <w:fldChar w:fldCharType="begin"/>
            </w:r>
            <w:r w:rsidR="00A03F6B">
              <w:rPr>
                <w:noProof/>
                <w:webHidden/>
              </w:rPr>
              <w:instrText xml:space="preserve"> PAGEREF _Toc120283609 \h </w:instrText>
            </w:r>
            <w:r w:rsidR="00A03F6B">
              <w:rPr>
                <w:noProof/>
                <w:webHidden/>
              </w:rPr>
            </w:r>
            <w:r w:rsidR="00A03F6B">
              <w:rPr>
                <w:noProof/>
                <w:webHidden/>
              </w:rPr>
              <w:fldChar w:fldCharType="separate"/>
            </w:r>
            <w:r w:rsidR="00284714">
              <w:rPr>
                <w:noProof/>
                <w:webHidden/>
              </w:rPr>
              <w:t>10</w:t>
            </w:r>
            <w:r w:rsidR="00A03F6B">
              <w:rPr>
                <w:noProof/>
                <w:webHidden/>
              </w:rPr>
              <w:fldChar w:fldCharType="end"/>
            </w:r>
          </w:hyperlink>
        </w:p>
        <w:p w14:paraId="34F64FF7" w14:textId="515180A2" w:rsidR="00A03F6B" w:rsidRDefault="00000000">
          <w:pPr>
            <w:pStyle w:val="TOC3"/>
            <w:tabs>
              <w:tab w:val="left" w:pos="1000"/>
              <w:tab w:val="right" w:leader="dot" w:pos="9016"/>
            </w:tabs>
            <w:rPr>
              <w:rFonts w:eastAsiaTheme="minorEastAsia" w:cstheme="minorBidi"/>
              <w:noProof/>
              <w:sz w:val="22"/>
              <w:szCs w:val="22"/>
              <w:lang w:eastAsia="en-GB"/>
            </w:rPr>
          </w:pPr>
          <w:hyperlink w:anchor="_Toc120283610" w:history="1">
            <w:r w:rsidR="00A03F6B" w:rsidRPr="00955635">
              <w:rPr>
                <w:rStyle w:val="Hyperlink"/>
                <w:noProof/>
              </w:rPr>
              <w:t>2.3.</w:t>
            </w:r>
            <w:r w:rsidR="00A03F6B">
              <w:rPr>
                <w:rFonts w:eastAsiaTheme="minorEastAsia" w:cstheme="minorBidi"/>
                <w:noProof/>
                <w:sz w:val="22"/>
                <w:szCs w:val="22"/>
                <w:lang w:eastAsia="en-GB"/>
              </w:rPr>
              <w:tab/>
            </w:r>
            <w:r w:rsidR="00A03F6B" w:rsidRPr="00955635">
              <w:rPr>
                <w:rStyle w:val="Hyperlink"/>
                <w:noProof/>
              </w:rPr>
              <w:t>Emerging sectors and opportunities</w:t>
            </w:r>
            <w:r w:rsidR="00A03F6B">
              <w:rPr>
                <w:noProof/>
                <w:webHidden/>
              </w:rPr>
              <w:tab/>
            </w:r>
            <w:r w:rsidR="00A03F6B">
              <w:rPr>
                <w:noProof/>
                <w:webHidden/>
              </w:rPr>
              <w:fldChar w:fldCharType="begin"/>
            </w:r>
            <w:r w:rsidR="00A03F6B">
              <w:rPr>
                <w:noProof/>
                <w:webHidden/>
              </w:rPr>
              <w:instrText xml:space="preserve"> PAGEREF _Toc120283610 \h </w:instrText>
            </w:r>
            <w:r w:rsidR="00A03F6B">
              <w:rPr>
                <w:noProof/>
                <w:webHidden/>
              </w:rPr>
            </w:r>
            <w:r w:rsidR="00A03F6B">
              <w:rPr>
                <w:noProof/>
                <w:webHidden/>
              </w:rPr>
              <w:fldChar w:fldCharType="separate"/>
            </w:r>
            <w:r w:rsidR="00284714">
              <w:rPr>
                <w:noProof/>
                <w:webHidden/>
              </w:rPr>
              <w:t>13</w:t>
            </w:r>
            <w:r w:rsidR="00A03F6B">
              <w:rPr>
                <w:noProof/>
                <w:webHidden/>
              </w:rPr>
              <w:fldChar w:fldCharType="end"/>
            </w:r>
          </w:hyperlink>
        </w:p>
        <w:p w14:paraId="686693CA" w14:textId="004BA7AF" w:rsidR="00A03F6B" w:rsidRDefault="00000000">
          <w:pPr>
            <w:pStyle w:val="TOC3"/>
            <w:tabs>
              <w:tab w:val="left" w:pos="1000"/>
              <w:tab w:val="right" w:leader="dot" w:pos="9016"/>
            </w:tabs>
            <w:rPr>
              <w:rFonts w:eastAsiaTheme="minorEastAsia" w:cstheme="minorBidi"/>
              <w:noProof/>
              <w:sz w:val="22"/>
              <w:szCs w:val="22"/>
              <w:lang w:eastAsia="en-GB"/>
            </w:rPr>
          </w:pPr>
          <w:hyperlink w:anchor="_Toc120283611" w:history="1">
            <w:r w:rsidR="00A03F6B" w:rsidRPr="00955635">
              <w:rPr>
                <w:rStyle w:val="Hyperlink"/>
                <w:noProof/>
              </w:rPr>
              <w:t>2.4.</w:t>
            </w:r>
            <w:r w:rsidR="00A03F6B">
              <w:rPr>
                <w:rFonts w:eastAsiaTheme="minorEastAsia" w:cstheme="minorBidi"/>
                <w:noProof/>
                <w:sz w:val="22"/>
                <w:szCs w:val="22"/>
                <w:lang w:eastAsia="en-GB"/>
              </w:rPr>
              <w:tab/>
            </w:r>
            <w:r w:rsidR="00A03F6B" w:rsidRPr="00955635">
              <w:rPr>
                <w:rStyle w:val="Hyperlink"/>
                <w:noProof/>
              </w:rPr>
              <w:t>Existing support for the SBE transition</w:t>
            </w:r>
            <w:r w:rsidR="00A03F6B">
              <w:rPr>
                <w:noProof/>
                <w:webHidden/>
              </w:rPr>
              <w:tab/>
            </w:r>
            <w:r w:rsidR="00A03F6B">
              <w:rPr>
                <w:noProof/>
                <w:webHidden/>
              </w:rPr>
              <w:fldChar w:fldCharType="begin"/>
            </w:r>
            <w:r w:rsidR="00A03F6B">
              <w:rPr>
                <w:noProof/>
                <w:webHidden/>
              </w:rPr>
              <w:instrText xml:space="preserve"> PAGEREF _Toc120283611 \h </w:instrText>
            </w:r>
            <w:r w:rsidR="00A03F6B">
              <w:rPr>
                <w:noProof/>
                <w:webHidden/>
              </w:rPr>
            </w:r>
            <w:r w:rsidR="00A03F6B">
              <w:rPr>
                <w:noProof/>
                <w:webHidden/>
              </w:rPr>
              <w:fldChar w:fldCharType="separate"/>
            </w:r>
            <w:r w:rsidR="00284714">
              <w:rPr>
                <w:noProof/>
                <w:webHidden/>
              </w:rPr>
              <w:t>14</w:t>
            </w:r>
            <w:r w:rsidR="00A03F6B">
              <w:rPr>
                <w:noProof/>
                <w:webHidden/>
              </w:rPr>
              <w:fldChar w:fldCharType="end"/>
            </w:r>
          </w:hyperlink>
        </w:p>
        <w:p w14:paraId="42409D26" w14:textId="6AED209B" w:rsidR="00A03F6B" w:rsidRDefault="00000000" w:rsidP="00A03F6B">
          <w:pPr>
            <w:pStyle w:val="TOC2"/>
            <w:rPr>
              <w:rFonts w:eastAsiaTheme="minorEastAsia" w:cstheme="minorBidi"/>
              <w:noProof/>
              <w:lang w:eastAsia="en-GB"/>
            </w:rPr>
          </w:pPr>
          <w:hyperlink w:anchor="_Toc120283612" w:history="1">
            <w:r w:rsidR="00A03F6B" w:rsidRPr="00955635">
              <w:rPr>
                <w:rStyle w:val="Hyperlink"/>
                <w:noProof/>
              </w:rPr>
              <w:t>3.</w:t>
            </w:r>
            <w:r w:rsidR="00A03F6B">
              <w:rPr>
                <w:rFonts w:eastAsiaTheme="minorEastAsia" w:cstheme="minorBidi"/>
                <w:noProof/>
                <w:lang w:eastAsia="en-GB"/>
              </w:rPr>
              <w:tab/>
            </w:r>
            <w:r w:rsidR="00A03F6B" w:rsidRPr="00955635">
              <w:rPr>
                <w:rStyle w:val="Hyperlink"/>
                <w:noProof/>
              </w:rPr>
              <w:t>Cross-cutting conditions and enabling actions</w:t>
            </w:r>
            <w:r w:rsidR="00A03F6B">
              <w:rPr>
                <w:noProof/>
                <w:webHidden/>
              </w:rPr>
              <w:tab/>
            </w:r>
            <w:r w:rsidR="00A03F6B">
              <w:rPr>
                <w:noProof/>
                <w:webHidden/>
              </w:rPr>
              <w:fldChar w:fldCharType="begin"/>
            </w:r>
            <w:r w:rsidR="00A03F6B">
              <w:rPr>
                <w:noProof/>
                <w:webHidden/>
              </w:rPr>
              <w:instrText xml:space="preserve"> PAGEREF _Toc120283612 \h </w:instrText>
            </w:r>
            <w:r w:rsidR="00A03F6B">
              <w:rPr>
                <w:noProof/>
                <w:webHidden/>
              </w:rPr>
            </w:r>
            <w:r w:rsidR="00A03F6B">
              <w:rPr>
                <w:noProof/>
                <w:webHidden/>
              </w:rPr>
              <w:fldChar w:fldCharType="separate"/>
            </w:r>
            <w:r w:rsidR="00284714">
              <w:rPr>
                <w:noProof/>
                <w:webHidden/>
              </w:rPr>
              <w:t>14</w:t>
            </w:r>
            <w:r w:rsidR="00A03F6B">
              <w:rPr>
                <w:noProof/>
                <w:webHidden/>
              </w:rPr>
              <w:fldChar w:fldCharType="end"/>
            </w:r>
          </w:hyperlink>
        </w:p>
        <w:p w14:paraId="43D9A2CE" w14:textId="397D8A53" w:rsidR="00A03F6B" w:rsidRDefault="00000000">
          <w:pPr>
            <w:pStyle w:val="TOC3"/>
            <w:tabs>
              <w:tab w:val="left" w:pos="1000"/>
              <w:tab w:val="right" w:leader="dot" w:pos="9016"/>
            </w:tabs>
            <w:rPr>
              <w:rFonts w:eastAsiaTheme="minorEastAsia" w:cstheme="minorBidi"/>
              <w:noProof/>
              <w:sz w:val="22"/>
              <w:szCs w:val="22"/>
              <w:lang w:eastAsia="en-GB"/>
            </w:rPr>
          </w:pPr>
          <w:hyperlink w:anchor="_Toc120283613" w:history="1">
            <w:r w:rsidR="00A03F6B" w:rsidRPr="00955635">
              <w:rPr>
                <w:rStyle w:val="Hyperlink"/>
                <w:noProof/>
              </w:rPr>
              <w:t>3.1.</w:t>
            </w:r>
            <w:r w:rsidR="00A03F6B">
              <w:rPr>
                <w:rFonts w:eastAsiaTheme="minorEastAsia" w:cstheme="minorBidi"/>
                <w:noProof/>
                <w:sz w:val="22"/>
                <w:szCs w:val="22"/>
                <w:lang w:eastAsia="en-GB"/>
              </w:rPr>
              <w:tab/>
            </w:r>
            <w:r w:rsidR="00A03F6B" w:rsidRPr="00955635">
              <w:rPr>
                <w:rStyle w:val="Hyperlink"/>
                <w:noProof/>
              </w:rPr>
              <w:t>Leadership</w:t>
            </w:r>
            <w:r w:rsidR="00A03F6B">
              <w:rPr>
                <w:noProof/>
                <w:webHidden/>
              </w:rPr>
              <w:tab/>
            </w:r>
            <w:r w:rsidR="00A03F6B">
              <w:rPr>
                <w:noProof/>
                <w:webHidden/>
              </w:rPr>
              <w:fldChar w:fldCharType="begin"/>
            </w:r>
            <w:r w:rsidR="00A03F6B">
              <w:rPr>
                <w:noProof/>
                <w:webHidden/>
              </w:rPr>
              <w:instrText xml:space="preserve"> PAGEREF _Toc120283613 \h </w:instrText>
            </w:r>
            <w:r w:rsidR="00A03F6B">
              <w:rPr>
                <w:noProof/>
                <w:webHidden/>
              </w:rPr>
            </w:r>
            <w:r w:rsidR="00A03F6B">
              <w:rPr>
                <w:noProof/>
                <w:webHidden/>
              </w:rPr>
              <w:fldChar w:fldCharType="separate"/>
            </w:r>
            <w:r w:rsidR="00284714">
              <w:rPr>
                <w:noProof/>
                <w:webHidden/>
              </w:rPr>
              <w:t>14</w:t>
            </w:r>
            <w:r w:rsidR="00A03F6B">
              <w:rPr>
                <w:noProof/>
                <w:webHidden/>
              </w:rPr>
              <w:fldChar w:fldCharType="end"/>
            </w:r>
          </w:hyperlink>
        </w:p>
        <w:p w14:paraId="0F47972D" w14:textId="7C0DA80E" w:rsidR="00A03F6B" w:rsidRDefault="00000000">
          <w:pPr>
            <w:pStyle w:val="TOC3"/>
            <w:tabs>
              <w:tab w:val="left" w:pos="1000"/>
              <w:tab w:val="right" w:leader="dot" w:pos="9016"/>
            </w:tabs>
            <w:rPr>
              <w:rFonts w:eastAsiaTheme="minorEastAsia" w:cstheme="minorBidi"/>
              <w:noProof/>
              <w:sz w:val="22"/>
              <w:szCs w:val="22"/>
              <w:lang w:eastAsia="en-GB"/>
            </w:rPr>
          </w:pPr>
          <w:hyperlink w:anchor="_Toc120283614" w:history="1">
            <w:r w:rsidR="00A03F6B" w:rsidRPr="00955635">
              <w:rPr>
                <w:rStyle w:val="Hyperlink"/>
                <w:noProof/>
              </w:rPr>
              <w:t>3.2.</w:t>
            </w:r>
            <w:r w:rsidR="00A03F6B">
              <w:rPr>
                <w:rFonts w:eastAsiaTheme="minorEastAsia" w:cstheme="minorBidi"/>
                <w:noProof/>
                <w:sz w:val="22"/>
                <w:szCs w:val="22"/>
                <w:lang w:eastAsia="en-GB"/>
              </w:rPr>
              <w:tab/>
            </w:r>
            <w:r w:rsidR="00A03F6B" w:rsidRPr="00955635">
              <w:rPr>
                <w:rStyle w:val="Hyperlink"/>
                <w:noProof/>
              </w:rPr>
              <w:t>Institutional infrastructure &amp; culture</w:t>
            </w:r>
            <w:r w:rsidR="00A03F6B">
              <w:rPr>
                <w:noProof/>
                <w:webHidden/>
              </w:rPr>
              <w:tab/>
            </w:r>
            <w:r w:rsidR="00A03F6B">
              <w:rPr>
                <w:noProof/>
                <w:webHidden/>
              </w:rPr>
              <w:fldChar w:fldCharType="begin"/>
            </w:r>
            <w:r w:rsidR="00A03F6B">
              <w:rPr>
                <w:noProof/>
                <w:webHidden/>
              </w:rPr>
              <w:instrText xml:space="preserve"> PAGEREF _Toc120283614 \h </w:instrText>
            </w:r>
            <w:r w:rsidR="00A03F6B">
              <w:rPr>
                <w:noProof/>
                <w:webHidden/>
              </w:rPr>
            </w:r>
            <w:r w:rsidR="00A03F6B">
              <w:rPr>
                <w:noProof/>
                <w:webHidden/>
              </w:rPr>
              <w:fldChar w:fldCharType="separate"/>
            </w:r>
            <w:r w:rsidR="00284714">
              <w:rPr>
                <w:noProof/>
                <w:webHidden/>
              </w:rPr>
              <w:t>16</w:t>
            </w:r>
            <w:r w:rsidR="00A03F6B">
              <w:rPr>
                <w:noProof/>
                <w:webHidden/>
              </w:rPr>
              <w:fldChar w:fldCharType="end"/>
            </w:r>
          </w:hyperlink>
        </w:p>
        <w:p w14:paraId="487F40C2" w14:textId="00728C90" w:rsidR="00A03F6B" w:rsidRDefault="00000000">
          <w:pPr>
            <w:pStyle w:val="TOC3"/>
            <w:tabs>
              <w:tab w:val="left" w:pos="1000"/>
              <w:tab w:val="right" w:leader="dot" w:pos="9016"/>
            </w:tabs>
            <w:rPr>
              <w:rFonts w:eastAsiaTheme="minorEastAsia" w:cstheme="minorBidi"/>
              <w:noProof/>
              <w:sz w:val="22"/>
              <w:szCs w:val="22"/>
              <w:lang w:eastAsia="en-GB"/>
            </w:rPr>
          </w:pPr>
          <w:hyperlink w:anchor="_Toc120283615" w:history="1">
            <w:r w:rsidR="00A03F6B" w:rsidRPr="00955635">
              <w:rPr>
                <w:rStyle w:val="Hyperlink"/>
                <w:noProof/>
              </w:rPr>
              <w:t>3.3.</w:t>
            </w:r>
            <w:r w:rsidR="00A03F6B">
              <w:rPr>
                <w:rFonts w:eastAsiaTheme="minorEastAsia" w:cstheme="minorBidi"/>
                <w:noProof/>
                <w:sz w:val="22"/>
                <w:szCs w:val="22"/>
                <w:lang w:eastAsia="en-GB"/>
              </w:rPr>
              <w:tab/>
            </w:r>
            <w:r w:rsidR="00A03F6B" w:rsidRPr="00955635">
              <w:rPr>
                <w:rStyle w:val="Hyperlink"/>
                <w:noProof/>
              </w:rPr>
              <w:t>Laws and policies</w:t>
            </w:r>
            <w:r w:rsidR="00A03F6B">
              <w:rPr>
                <w:noProof/>
                <w:webHidden/>
              </w:rPr>
              <w:tab/>
            </w:r>
            <w:r w:rsidR="00A03F6B">
              <w:rPr>
                <w:noProof/>
                <w:webHidden/>
              </w:rPr>
              <w:fldChar w:fldCharType="begin"/>
            </w:r>
            <w:r w:rsidR="00A03F6B">
              <w:rPr>
                <w:noProof/>
                <w:webHidden/>
              </w:rPr>
              <w:instrText xml:space="preserve"> PAGEREF _Toc120283615 \h </w:instrText>
            </w:r>
            <w:r w:rsidR="00A03F6B">
              <w:rPr>
                <w:noProof/>
                <w:webHidden/>
              </w:rPr>
            </w:r>
            <w:r w:rsidR="00A03F6B">
              <w:rPr>
                <w:noProof/>
                <w:webHidden/>
              </w:rPr>
              <w:fldChar w:fldCharType="separate"/>
            </w:r>
            <w:r w:rsidR="00284714">
              <w:rPr>
                <w:noProof/>
                <w:webHidden/>
              </w:rPr>
              <w:t>19</w:t>
            </w:r>
            <w:r w:rsidR="00A03F6B">
              <w:rPr>
                <w:noProof/>
                <w:webHidden/>
              </w:rPr>
              <w:fldChar w:fldCharType="end"/>
            </w:r>
          </w:hyperlink>
        </w:p>
        <w:p w14:paraId="54E44125" w14:textId="6CB6EB14" w:rsidR="00A03F6B" w:rsidRDefault="00000000">
          <w:pPr>
            <w:pStyle w:val="TOC3"/>
            <w:tabs>
              <w:tab w:val="left" w:pos="1000"/>
              <w:tab w:val="right" w:leader="dot" w:pos="9016"/>
            </w:tabs>
            <w:rPr>
              <w:rFonts w:eastAsiaTheme="minorEastAsia" w:cstheme="minorBidi"/>
              <w:noProof/>
              <w:sz w:val="22"/>
              <w:szCs w:val="22"/>
              <w:lang w:eastAsia="en-GB"/>
            </w:rPr>
          </w:pPr>
          <w:hyperlink w:anchor="_Toc120283616" w:history="1">
            <w:r w:rsidR="00A03F6B" w:rsidRPr="00955635">
              <w:rPr>
                <w:rStyle w:val="Hyperlink"/>
                <w:noProof/>
              </w:rPr>
              <w:t>3.4.</w:t>
            </w:r>
            <w:r w:rsidR="00A03F6B">
              <w:rPr>
                <w:rFonts w:eastAsiaTheme="minorEastAsia" w:cstheme="minorBidi"/>
                <w:noProof/>
                <w:sz w:val="22"/>
                <w:szCs w:val="22"/>
                <w:lang w:eastAsia="en-GB"/>
              </w:rPr>
              <w:tab/>
            </w:r>
            <w:r w:rsidR="00A03F6B" w:rsidRPr="00955635">
              <w:rPr>
                <w:rStyle w:val="Hyperlink"/>
                <w:noProof/>
              </w:rPr>
              <w:t>Planning and management</w:t>
            </w:r>
            <w:r w:rsidR="00A03F6B">
              <w:rPr>
                <w:noProof/>
                <w:webHidden/>
              </w:rPr>
              <w:tab/>
            </w:r>
            <w:r w:rsidR="00A03F6B">
              <w:rPr>
                <w:noProof/>
                <w:webHidden/>
              </w:rPr>
              <w:fldChar w:fldCharType="begin"/>
            </w:r>
            <w:r w:rsidR="00A03F6B">
              <w:rPr>
                <w:noProof/>
                <w:webHidden/>
              </w:rPr>
              <w:instrText xml:space="preserve"> PAGEREF _Toc120283616 \h </w:instrText>
            </w:r>
            <w:r w:rsidR="00A03F6B">
              <w:rPr>
                <w:noProof/>
                <w:webHidden/>
              </w:rPr>
            </w:r>
            <w:r w:rsidR="00A03F6B">
              <w:rPr>
                <w:noProof/>
                <w:webHidden/>
              </w:rPr>
              <w:fldChar w:fldCharType="separate"/>
            </w:r>
            <w:r w:rsidR="00284714">
              <w:rPr>
                <w:noProof/>
                <w:webHidden/>
              </w:rPr>
              <w:t>21</w:t>
            </w:r>
            <w:r w:rsidR="00A03F6B">
              <w:rPr>
                <w:noProof/>
                <w:webHidden/>
              </w:rPr>
              <w:fldChar w:fldCharType="end"/>
            </w:r>
          </w:hyperlink>
        </w:p>
        <w:p w14:paraId="53A40D25" w14:textId="0AD7BF80" w:rsidR="00A03F6B" w:rsidRDefault="00000000">
          <w:pPr>
            <w:pStyle w:val="TOC3"/>
            <w:tabs>
              <w:tab w:val="left" w:pos="1000"/>
              <w:tab w:val="right" w:leader="dot" w:pos="9016"/>
            </w:tabs>
            <w:rPr>
              <w:rFonts w:eastAsiaTheme="minorEastAsia" w:cstheme="minorBidi"/>
              <w:noProof/>
              <w:sz w:val="22"/>
              <w:szCs w:val="22"/>
              <w:lang w:eastAsia="en-GB"/>
            </w:rPr>
          </w:pPr>
          <w:hyperlink w:anchor="_Toc120283617" w:history="1">
            <w:r w:rsidR="00A03F6B" w:rsidRPr="00955635">
              <w:rPr>
                <w:rStyle w:val="Hyperlink"/>
                <w:noProof/>
              </w:rPr>
              <w:t>3.5.</w:t>
            </w:r>
            <w:r w:rsidR="00A03F6B">
              <w:rPr>
                <w:rFonts w:eastAsiaTheme="minorEastAsia" w:cstheme="minorBidi"/>
                <w:noProof/>
                <w:sz w:val="22"/>
                <w:szCs w:val="22"/>
                <w:lang w:eastAsia="en-GB"/>
              </w:rPr>
              <w:tab/>
            </w:r>
            <w:r w:rsidR="00A03F6B" w:rsidRPr="00955635">
              <w:rPr>
                <w:rStyle w:val="Hyperlink"/>
                <w:noProof/>
              </w:rPr>
              <w:t>Sustainable finance</w:t>
            </w:r>
            <w:r w:rsidR="00A03F6B">
              <w:rPr>
                <w:noProof/>
                <w:webHidden/>
              </w:rPr>
              <w:tab/>
            </w:r>
            <w:r w:rsidR="00A03F6B">
              <w:rPr>
                <w:noProof/>
                <w:webHidden/>
              </w:rPr>
              <w:fldChar w:fldCharType="begin"/>
            </w:r>
            <w:r w:rsidR="00A03F6B">
              <w:rPr>
                <w:noProof/>
                <w:webHidden/>
              </w:rPr>
              <w:instrText xml:space="preserve"> PAGEREF _Toc120283617 \h </w:instrText>
            </w:r>
            <w:r w:rsidR="00A03F6B">
              <w:rPr>
                <w:noProof/>
                <w:webHidden/>
              </w:rPr>
            </w:r>
            <w:r w:rsidR="00A03F6B">
              <w:rPr>
                <w:noProof/>
                <w:webHidden/>
              </w:rPr>
              <w:fldChar w:fldCharType="separate"/>
            </w:r>
            <w:r w:rsidR="00284714">
              <w:rPr>
                <w:noProof/>
                <w:webHidden/>
              </w:rPr>
              <w:t>24</w:t>
            </w:r>
            <w:r w:rsidR="00A03F6B">
              <w:rPr>
                <w:noProof/>
                <w:webHidden/>
              </w:rPr>
              <w:fldChar w:fldCharType="end"/>
            </w:r>
          </w:hyperlink>
        </w:p>
        <w:p w14:paraId="57992313" w14:textId="7F1ECAC5" w:rsidR="00A03F6B" w:rsidRDefault="00000000">
          <w:pPr>
            <w:pStyle w:val="TOC3"/>
            <w:tabs>
              <w:tab w:val="left" w:pos="1000"/>
              <w:tab w:val="right" w:leader="dot" w:pos="9016"/>
            </w:tabs>
            <w:rPr>
              <w:rFonts w:eastAsiaTheme="minorEastAsia" w:cstheme="minorBidi"/>
              <w:noProof/>
              <w:sz w:val="22"/>
              <w:szCs w:val="22"/>
              <w:lang w:eastAsia="en-GB"/>
            </w:rPr>
          </w:pPr>
          <w:hyperlink w:anchor="_Toc120283618" w:history="1">
            <w:r w:rsidR="00A03F6B" w:rsidRPr="00955635">
              <w:rPr>
                <w:rStyle w:val="Hyperlink"/>
                <w:noProof/>
              </w:rPr>
              <w:t>3.6.</w:t>
            </w:r>
            <w:r w:rsidR="00A03F6B">
              <w:rPr>
                <w:rFonts w:eastAsiaTheme="minorEastAsia" w:cstheme="minorBidi"/>
                <w:noProof/>
                <w:sz w:val="22"/>
                <w:szCs w:val="22"/>
                <w:lang w:eastAsia="en-GB"/>
              </w:rPr>
              <w:tab/>
            </w:r>
            <w:r w:rsidR="00A03F6B" w:rsidRPr="00955635">
              <w:rPr>
                <w:rStyle w:val="Hyperlink"/>
                <w:noProof/>
              </w:rPr>
              <w:t>Stakeholder engagement and coalitions</w:t>
            </w:r>
            <w:r w:rsidR="00A03F6B">
              <w:rPr>
                <w:noProof/>
                <w:webHidden/>
              </w:rPr>
              <w:tab/>
            </w:r>
            <w:r w:rsidR="00A03F6B">
              <w:rPr>
                <w:noProof/>
                <w:webHidden/>
              </w:rPr>
              <w:fldChar w:fldCharType="begin"/>
            </w:r>
            <w:r w:rsidR="00A03F6B">
              <w:rPr>
                <w:noProof/>
                <w:webHidden/>
              </w:rPr>
              <w:instrText xml:space="preserve"> PAGEREF _Toc120283618 \h </w:instrText>
            </w:r>
            <w:r w:rsidR="00A03F6B">
              <w:rPr>
                <w:noProof/>
                <w:webHidden/>
              </w:rPr>
            </w:r>
            <w:r w:rsidR="00A03F6B">
              <w:rPr>
                <w:noProof/>
                <w:webHidden/>
              </w:rPr>
              <w:fldChar w:fldCharType="separate"/>
            </w:r>
            <w:r w:rsidR="00284714">
              <w:rPr>
                <w:noProof/>
                <w:webHidden/>
              </w:rPr>
              <w:t>28</w:t>
            </w:r>
            <w:r w:rsidR="00A03F6B">
              <w:rPr>
                <w:noProof/>
                <w:webHidden/>
              </w:rPr>
              <w:fldChar w:fldCharType="end"/>
            </w:r>
          </w:hyperlink>
        </w:p>
        <w:p w14:paraId="28E3798E" w14:textId="0B38D06A" w:rsidR="00A03F6B" w:rsidRDefault="00000000">
          <w:pPr>
            <w:pStyle w:val="TOC3"/>
            <w:tabs>
              <w:tab w:val="left" w:pos="1000"/>
              <w:tab w:val="right" w:leader="dot" w:pos="9016"/>
            </w:tabs>
            <w:rPr>
              <w:rFonts w:eastAsiaTheme="minorEastAsia" w:cstheme="minorBidi"/>
              <w:noProof/>
              <w:sz w:val="22"/>
              <w:szCs w:val="22"/>
              <w:lang w:eastAsia="en-GB"/>
            </w:rPr>
          </w:pPr>
          <w:hyperlink w:anchor="_Toc120283619" w:history="1">
            <w:r w:rsidR="00A03F6B" w:rsidRPr="00955635">
              <w:rPr>
                <w:rStyle w:val="Hyperlink"/>
                <w:noProof/>
              </w:rPr>
              <w:t>3.7.</w:t>
            </w:r>
            <w:r w:rsidR="00A03F6B">
              <w:rPr>
                <w:rFonts w:eastAsiaTheme="minorEastAsia" w:cstheme="minorBidi"/>
                <w:noProof/>
                <w:sz w:val="22"/>
                <w:szCs w:val="22"/>
                <w:lang w:eastAsia="en-GB"/>
              </w:rPr>
              <w:tab/>
            </w:r>
            <w:r w:rsidR="00A03F6B" w:rsidRPr="00955635">
              <w:rPr>
                <w:rStyle w:val="Hyperlink"/>
                <w:noProof/>
              </w:rPr>
              <w:t>Data and monitoring</w:t>
            </w:r>
            <w:r w:rsidR="00A03F6B">
              <w:rPr>
                <w:noProof/>
                <w:webHidden/>
              </w:rPr>
              <w:tab/>
            </w:r>
            <w:r w:rsidR="00A03F6B">
              <w:rPr>
                <w:noProof/>
                <w:webHidden/>
              </w:rPr>
              <w:fldChar w:fldCharType="begin"/>
            </w:r>
            <w:r w:rsidR="00A03F6B">
              <w:rPr>
                <w:noProof/>
                <w:webHidden/>
              </w:rPr>
              <w:instrText xml:space="preserve"> PAGEREF _Toc120283619 \h </w:instrText>
            </w:r>
            <w:r w:rsidR="00A03F6B">
              <w:rPr>
                <w:noProof/>
                <w:webHidden/>
              </w:rPr>
            </w:r>
            <w:r w:rsidR="00A03F6B">
              <w:rPr>
                <w:noProof/>
                <w:webHidden/>
              </w:rPr>
              <w:fldChar w:fldCharType="separate"/>
            </w:r>
            <w:r w:rsidR="00284714">
              <w:rPr>
                <w:noProof/>
                <w:webHidden/>
              </w:rPr>
              <w:t>30</w:t>
            </w:r>
            <w:r w:rsidR="00A03F6B">
              <w:rPr>
                <w:noProof/>
                <w:webHidden/>
              </w:rPr>
              <w:fldChar w:fldCharType="end"/>
            </w:r>
          </w:hyperlink>
        </w:p>
        <w:p w14:paraId="39BAF469" w14:textId="26480A6A" w:rsidR="00A03F6B" w:rsidRDefault="00000000" w:rsidP="00A03F6B">
          <w:pPr>
            <w:pStyle w:val="TOC2"/>
            <w:rPr>
              <w:rFonts w:eastAsiaTheme="minorEastAsia" w:cstheme="minorBidi"/>
              <w:noProof/>
              <w:lang w:eastAsia="en-GB"/>
            </w:rPr>
          </w:pPr>
          <w:hyperlink w:anchor="_Toc120283620" w:history="1">
            <w:r w:rsidR="00A03F6B" w:rsidRPr="00955635">
              <w:rPr>
                <w:rStyle w:val="Hyperlink"/>
                <w:noProof/>
              </w:rPr>
              <w:t>4.</w:t>
            </w:r>
            <w:r w:rsidR="00A03F6B">
              <w:rPr>
                <w:rFonts w:eastAsiaTheme="minorEastAsia" w:cstheme="minorBidi"/>
                <w:noProof/>
                <w:lang w:eastAsia="en-GB"/>
              </w:rPr>
              <w:tab/>
            </w:r>
            <w:r w:rsidR="00A03F6B" w:rsidRPr="00955635">
              <w:rPr>
                <w:rStyle w:val="Hyperlink"/>
                <w:noProof/>
              </w:rPr>
              <w:t>Summary of readiness</w:t>
            </w:r>
            <w:r w:rsidR="00A03F6B">
              <w:rPr>
                <w:noProof/>
                <w:webHidden/>
              </w:rPr>
              <w:tab/>
            </w:r>
            <w:r w:rsidR="00A03F6B">
              <w:rPr>
                <w:noProof/>
                <w:webHidden/>
              </w:rPr>
              <w:fldChar w:fldCharType="begin"/>
            </w:r>
            <w:r w:rsidR="00A03F6B">
              <w:rPr>
                <w:noProof/>
                <w:webHidden/>
              </w:rPr>
              <w:instrText xml:space="preserve"> PAGEREF _Toc120283620 \h </w:instrText>
            </w:r>
            <w:r w:rsidR="00A03F6B">
              <w:rPr>
                <w:noProof/>
                <w:webHidden/>
              </w:rPr>
            </w:r>
            <w:r w:rsidR="00A03F6B">
              <w:rPr>
                <w:noProof/>
                <w:webHidden/>
              </w:rPr>
              <w:fldChar w:fldCharType="separate"/>
            </w:r>
            <w:r w:rsidR="00284714">
              <w:rPr>
                <w:noProof/>
                <w:webHidden/>
              </w:rPr>
              <w:t>34</w:t>
            </w:r>
            <w:r w:rsidR="00A03F6B">
              <w:rPr>
                <w:noProof/>
                <w:webHidden/>
              </w:rPr>
              <w:fldChar w:fldCharType="end"/>
            </w:r>
          </w:hyperlink>
        </w:p>
        <w:p w14:paraId="543F1FFC" w14:textId="6BC6351D" w:rsidR="00A03F6B" w:rsidRDefault="00000000" w:rsidP="00A03F6B">
          <w:pPr>
            <w:pStyle w:val="TOC2"/>
            <w:rPr>
              <w:rFonts w:eastAsiaTheme="minorEastAsia" w:cstheme="minorBidi"/>
              <w:noProof/>
              <w:lang w:eastAsia="en-GB"/>
            </w:rPr>
          </w:pPr>
          <w:hyperlink w:anchor="_Toc120283621" w:history="1">
            <w:r w:rsidR="00A03F6B" w:rsidRPr="00955635">
              <w:rPr>
                <w:rStyle w:val="Hyperlink"/>
                <w:noProof/>
              </w:rPr>
              <w:t>5.</w:t>
            </w:r>
            <w:r w:rsidR="00A03F6B">
              <w:rPr>
                <w:rFonts w:eastAsiaTheme="minorEastAsia" w:cstheme="minorBidi"/>
                <w:noProof/>
                <w:lang w:eastAsia="en-GB"/>
              </w:rPr>
              <w:tab/>
            </w:r>
            <w:r w:rsidR="00A03F6B" w:rsidRPr="00955635">
              <w:rPr>
                <w:rStyle w:val="Hyperlink"/>
                <w:noProof/>
              </w:rPr>
              <w:t>Recommendations</w:t>
            </w:r>
            <w:r w:rsidR="00A03F6B">
              <w:rPr>
                <w:noProof/>
                <w:webHidden/>
              </w:rPr>
              <w:tab/>
            </w:r>
            <w:r w:rsidR="00A03F6B">
              <w:rPr>
                <w:noProof/>
                <w:webHidden/>
              </w:rPr>
              <w:fldChar w:fldCharType="begin"/>
            </w:r>
            <w:r w:rsidR="00A03F6B">
              <w:rPr>
                <w:noProof/>
                <w:webHidden/>
              </w:rPr>
              <w:instrText xml:space="preserve"> PAGEREF _Toc120283621 \h </w:instrText>
            </w:r>
            <w:r w:rsidR="00A03F6B">
              <w:rPr>
                <w:noProof/>
                <w:webHidden/>
              </w:rPr>
            </w:r>
            <w:r w:rsidR="00A03F6B">
              <w:rPr>
                <w:noProof/>
                <w:webHidden/>
              </w:rPr>
              <w:fldChar w:fldCharType="separate"/>
            </w:r>
            <w:r w:rsidR="00284714">
              <w:rPr>
                <w:noProof/>
                <w:webHidden/>
              </w:rPr>
              <w:t>39</w:t>
            </w:r>
            <w:r w:rsidR="00A03F6B">
              <w:rPr>
                <w:noProof/>
                <w:webHidden/>
              </w:rPr>
              <w:fldChar w:fldCharType="end"/>
            </w:r>
          </w:hyperlink>
        </w:p>
        <w:p w14:paraId="14BAD719" w14:textId="01AE6057" w:rsidR="00A03F6B" w:rsidRDefault="00000000">
          <w:pPr>
            <w:pStyle w:val="TOC3"/>
            <w:tabs>
              <w:tab w:val="left" w:pos="1000"/>
              <w:tab w:val="right" w:leader="dot" w:pos="9016"/>
            </w:tabs>
            <w:rPr>
              <w:rFonts w:eastAsiaTheme="minorEastAsia" w:cstheme="minorBidi"/>
              <w:noProof/>
              <w:sz w:val="22"/>
              <w:szCs w:val="22"/>
              <w:lang w:eastAsia="en-GB"/>
            </w:rPr>
          </w:pPr>
          <w:hyperlink w:anchor="_Toc120283622" w:history="1">
            <w:r w:rsidR="00A03F6B" w:rsidRPr="00955635">
              <w:rPr>
                <w:rStyle w:val="Hyperlink"/>
                <w:noProof/>
              </w:rPr>
              <w:t>5.1.</w:t>
            </w:r>
            <w:r w:rsidR="00A03F6B">
              <w:rPr>
                <w:rFonts w:eastAsiaTheme="minorEastAsia" w:cstheme="minorBidi"/>
                <w:noProof/>
                <w:sz w:val="22"/>
                <w:szCs w:val="22"/>
                <w:lang w:eastAsia="en-GB"/>
              </w:rPr>
              <w:tab/>
            </w:r>
            <w:r w:rsidR="00A03F6B" w:rsidRPr="00955635">
              <w:rPr>
                <w:rStyle w:val="Hyperlink"/>
                <w:noProof/>
              </w:rPr>
              <w:t>Recommendations</w:t>
            </w:r>
            <w:r w:rsidR="00A03F6B">
              <w:rPr>
                <w:noProof/>
                <w:webHidden/>
              </w:rPr>
              <w:tab/>
            </w:r>
            <w:r w:rsidR="00A03F6B">
              <w:rPr>
                <w:noProof/>
                <w:webHidden/>
              </w:rPr>
              <w:fldChar w:fldCharType="begin"/>
            </w:r>
            <w:r w:rsidR="00A03F6B">
              <w:rPr>
                <w:noProof/>
                <w:webHidden/>
              </w:rPr>
              <w:instrText xml:space="preserve"> PAGEREF _Toc120283622 \h </w:instrText>
            </w:r>
            <w:r w:rsidR="00A03F6B">
              <w:rPr>
                <w:noProof/>
                <w:webHidden/>
              </w:rPr>
            </w:r>
            <w:r w:rsidR="00A03F6B">
              <w:rPr>
                <w:noProof/>
                <w:webHidden/>
              </w:rPr>
              <w:fldChar w:fldCharType="separate"/>
            </w:r>
            <w:r w:rsidR="00284714">
              <w:rPr>
                <w:noProof/>
                <w:webHidden/>
              </w:rPr>
              <w:t>39</w:t>
            </w:r>
            <w:r w:rsidR="00A03F6B">
              <w:rPr>
                <w:noProof/>
                <w:webHidden/>
              </w:rPr>
              <w:fldChar w:fldCharType="end"/>
            </w:r>
          </w:hyperlink>
        </w:p>
        <w:p w14:paraId="5EDA97AC" w14:textId="74831D53" w:rsidR="00A03F6B" w:rsidRDefault="00000000">
          <w:pPr>
            <w:pStyle w:val="TOC3"/>
            <w:tabs>
              <w:tab w:val="left" w:pos="1000"/>
              <w:tab w:val="right" w:leader="dot" w:pos="9016"/>
            </w:tabs>
            <w:rPr>
              <w:rFonts w:eastAsiaTheme="minorEastAsia" w:cstheme="minorBidi"/>
              <w:noProof/>
              <w:sz w:val="22"/>
              <w:szCs w:val="22"/>
              <w:lang w:eastAsia="en-GB"/>
            </w:rPr>
          </w:pPr>
          <w:hyperlink w:anchor="_Toc120283623" w:history="1">
            <w:r w:rsidR="00A03F6B" w:rsidRPr="00955635">
              <w:rPr>
                <w:rStyle w:val="Hyperlink"/>
                <w:noProof/>
              </w:rPr>
              <w:t>5.2.</w:t>
            </w:r>
            <w:r w:rsidR="00A03F6B">
              <w:rPr>
                <w:rFonts w:eastAsiaTheme="minorEastAsia" w:cstheme="minorBidi"/>
                <w:noProof/>
                <w:sz w:val="22"/>
                <w:szCs w:val="22"/>
                <w:lang w:eastAsia="en-GB"/>
              </w:rPr>
              <w:tab/>
            </w:r>
            <w:r w:rsidR="00A03F6B" w:rsidRPr="00955635">
              <w:rPr>
                <w:rStyle w:val="Hyperlink"/>
                <w:noProof/>
              </w:rPr>
              <w:t>Other priorities for consideration</w:t>
            </w:r>
            <w:r w:rsidR="00A03F6B">
              <w:rPr>
                <w:noProof/>
                <w:webHidden/>
              </w:rPr>
              <w:tab/>
            </w:r>
            <w:r w:rsidR="00A03F6B">
              <w:rPr>
                <w:noProof/>
                <w:webHidden/>
              </w:rPr>
              <w:fldChar w:fldCharType="begin"/>
            </w:r>
            <w:r w:rsidR="00A03F6B">
              <w:rPr>
                <w:noProof/>
                <w:webHidden/>
              </w:rPr>
              <w:instrText xml:space="preserve"> PAGEREF _Toc120283623 \h </w:instrText>
            </w:r>
            <w:r w:rsidR="00A03F6B">
              <w:rPr>
                <w:noProof/>
                <w:webHidden/>
              </w:rPr>
            </w:r>
            <w:r w:rsidR="00A03F6B">
              <w:rPr>
                <w:noProof/>
                <w:webHidden/>
              </w:rPr>
              <w:fldChar w:fldCharType="separate"/>
            </w:r>
            <w:r w:rsidR="00284714">
              <w:rPr>
                <w:noProof/>
                <w:webHidden/>
              </w:rPr>
              <w:t>42</w:t>
            </w:r>
            <w:r w:rsidR="00A03F6B">
              <w:rPr>
                <w:noProof/>
                <w:webHidden/>
              </w:rPr>
              <w:fldChar w:fldCharType="end"/>
            </w:r>
          </w:hyperlink>
        </w:p>
        <w:p w14:paraId="02F9872B" w14:textId="24FF620C" w:rsidR="00A03F6B" w:rsidRDefault="00000000" w:rsidP="00A03F6B">
          <w:pPr>
            <w:pStyle w:val="TOC2"/>
            <w:rPr>
              <w:rFonts w:eastAsiaTheme="minorEastAsia" w:cstheme="minorBidi"/>
              <w:noProof/>
              <w:lang w:eastAsia="en-GB"/>
            </w:rPr>
          </w:pPr>
          <w:hyperlink w:anchor="_Toc120283624" w:history="1">
            <w:r w:rsidR="00A03F6B" w:rsidRPr="00955635">
              <w:rPr>
                <w:rStyle w:val="Hyperlink"/>
                <w:noProof/>
              </w:rPr>
              <w:t>6.</w:t>
            </w:r>
            <w:r w:rsidR="00A03F6B">
              <w:rPr>
                <w:rFonts w:eastAsiaTheme="minorEastAsia" w:cstheme="minorBidi"/>
                <w:noProof/>
                <w:lang w:eastAsia="en-GB"/>
              </w:rPr>
              <w:tab/>
            </w:r>
            <w:r w:rsidR="00A03F6B" w:rsidRPr="00955635">
              <w:rPr>
                <w:rStyle w:val="Hyperlink"/>
                <w:noProof/>
              </w:rPr>
              <w:t>Appendix 1: Key international and regional partnerships relevant to the SBE.</w:t>
            </w:r>
            <w:r w:rsidR="00A03F6B">
              <w:rPr>
                <w:noProof/>
                <w:webHidden/>
              </w:rPr>
              <w:tab/>
            </w:r>
            <w:r w:rsidR="00A03F6B">
              <w:rPr>
                <w:noProof/>
                <w:webHidden/>
              </w:rPr>
              <w:fldChar w:fldCharType="begin"/>
            </w:r>
            <w:r w:rsidR="00A03F6B">
              <w:rPr>
                <w:noProof/>
                <w:webHidden/>
              </w:rPr>
              <w:instrText xml:space="preserve"> PAGEREF _Toc120283624 \h </w:instrText>
            </w:r>
            <w:r w:rsidR="00A03F6B">
              <w:rPr>
                <w:noProof/>
                <w:webHidden/>
              </w:rPr>
            </w:r>
            <w:r w:rsidR="00A03F6B">
              <w:rPr>
                <w:noProof/>
                <w:webHidden/>
              </w:rPr>
              <w:fldChar w:fldCharType="separate"/>
            </w:r>
            <w:r w:rsidR="00284714">
              <w:rPr>
                <w:noProof/>
                <w:webHidden/>
              </w:rPr>
              <w:t>43</w:t>
            </w:r>
            <w:r w:rsidR="00A03F6B">
              <w:rPr>
                <w:noProof/>
                <w:webHidden/>
              </w:rPr>
              <w:fldChar w:fldCharType="end"/>
            </w:r>
          </w:hyperlink>
        </w:p>
        <w:p w14:paraId="39C31C64" w14:textId="5053686F" w:rsidR="00A03F6B" w:rsidRDefault="00000000" w:rsidP="00A03F6B">
          <w:pPr>
            <w:pStyle w:val="TOC2"/>
            <w:rPr>
              <w:rFonts w:eastAsiaTheme="minorEastAsia" w:cstheme="minorBidi"/>
              <w:noProof/>
              <w:lang w:eastAsia="en-GB"/>
            </w:rPr>
          </w:pPr>
          <w:hyperlink w:anchor="_Toc120283625" w:history="1">
            <w:r w:rsidR="00A03F6B" w:rsidRPr="00955635">
              <w:rPr>
                <w:rStyle w:val="Hyperlink"/>
                <w:noProof/>
              </w:rPr>
              <w:t>7.</w:t>
            </w:r>
            <w:r w:rsidR="00A03F6B">
              <w:rPr>
                <w:rFonts w:eastAsiaTheme="minorEastAsia" w:cstheme="minorBidi"/>
                <w:noProof/>
                <w:lang w:eastAsia="en-GB"/>
              </w:rPr>
              <w:tab/>
            </w:r>
            <w:r w:rsidR="00A03F6B" w:rsidRPr="00955635">
              <w:rPr>
                <w:rStyle w:val="Hyperlink"/>
                <w:noProof/>
              </w:rPr>
              <w:t>Appendix 2: Key laws &amp; policies related to the Blue Economy</w:t>
            </w:r>
            <w:r w:rsidR="00A03F6B">
              <w:rPr>
                <w:noProof/>
                <w:webHidden/>
              </w:rPr>
              <w:tab/>
            </w:r>
            <w:r w:rsidR="00A03F6B">
              <w:rPr>
                <w:noProof/>
                <w:webHidden/>
              </w:rPr>
              <w:fldChar w:fldCharType="begin"/>
            </w:r>
            <w:r w:rsidR="00A03F6B">
              <w:rPr>
                <w:noProof/>
                <w:webHidden/>
              </w:rPr>
              <w:instrText xml:space="preserve"> PAGEREF _Toc120283625 \h </w:instrText>
            </w:r>
            <w:r w:rsidR="00A03F6B">
              <w:rPr>
                <w:noProof/>
                <w:webHidden/>
              </w:rPr>
            </w:r>
            <w:r w:rsidR="00A03F6B">
              <w:rPr>
                <w:noProof/>
                <w:webHidden/>
              </w:rPr>
              <w:fldChar w:fldCharType="separate"/>
            </w:r>
            <w:r w:rsidR="00284714">
              <w:rPr>
                <w:noProof/>
                <w:webHidden/>
              </w:rPr>
              <w:t>44</w:t>
            </w:r>
            <w:r w:rsidR="00A03F6B">
              <w:rPr>
                <w:noProof/>
                <w:webHidden/>
              </w:rPr>
              <w:fldChar w:fldCharType="end"/>
            </w:r>
          </w:hyperlink>
        </w:p>
        <w:p w14:paraId="0D2502C6" w14:textId="133F07E1" w:rsidR="00A03F6B" w:rsidRDefault="00000000" w:rsidP="00A03F6B">
          <w:pPr>
            <w:pStyle w:val="TOC2"/>
            <w:rPr>
              <w:rFonts w:eastAsiaTheme="minorEastAsia" w:cstheme="minorBidi"/>
              <w:noProof/>
              <w:lang w:eastAsia="en-GB"/>
            </w:rPr>
          </w:pPr>
          <w:hyperlink w:anchor="_Toc120283626" w:history="1">
            <w:r w:rsidR="00A03F6B" w:rsidRPr="00955635">
              <w:rPr>
                <w:rStyle w:val="Hyperlink"/>
                <w:noProof/>
              </w:rPr>
              <w:t>8.</w:t>
            </w:r>
            <w:r w:rsidR="00A03F6B">
              <w:rPr>
                <w:rFonts w:eastAsiaTheme="minorEastAsia" w:cstheme="minorBidi"/>
                <w:noProof/>
                <w:lang w:eastAsia="en-GB"/>
              </w:rPr>
              <w:tab/>
            </w:r>
            <w:r w:rsidR="00A03F6B" w:rsidRPr="00955635">
              <w:rPr>
                <w:rStyle w:val="Hyperlink"/>
                <w:noProof/>
              </w:rPr>
              <w:t>Appendix 3: Issues identified by stakeholders in the Trinidad and Tobago coastal zone.</w:t>
            </w:r>
            <w:r w:rsidR="00A03F6B">
              <w:rPr>
                <w:noProof/>
                <w:webHidden/>
              </w:rPr>
              <w:tab/>
            </w:r>
            <w:r w:rsidR="00A03F6B">
              <w:rPr>
                <w:noProof/>
                <w:webHidden/>
              </w:rPr>
              <w:fldChar w:fldCharType="begin"/>
            </w:r>
            <w:r w:rsidR="00A03F6B">
              <w:rPr>
                <w:noProof/>
                <w:webHidden/>
              </w:rPr>
              <w:instrText xml:space="preserve"> PAGEREF _Toc120283626 \h </w:instrText>
            </w:r>
            <w:r w:rsidR="00A03F6B">
              <w:rPr>
                <w:noProof/>
                <w:webHidden/>
              </w:rPr>
            </w:r>
            <w:r w:rsidR="00A03F6B">
              <w:rPr>
                <w:noProof/>
                <w:webHidden/>
              </w:rPr>
              <w:fldChar w:fldCharType="separate"/>
            </w:r>
            <w:r w:rsidR="00284714">
              <w:rPr>
                <w:noProof/>
                <w:webHidden/>
              </w:rPr>
              <w:t>46</w:t>
            </w:r>
            <w:r w:rsidR="00A03F6B">
              <w:rPr>
                <w:noProof/>
                <w:webHidden/>
              </w:rPr>
              <w:fldChar w:fldCharType="end"/>
            </w:r>
          </w:hyperlink>
        </w:p>
        <w:p w14:paraId="5FE81342" w14:textId="3F2D4E9D" w:rsidR="00A03F6B" w:rsidRDefault="00000000" w:rsidP="00A03F6B">
          <w:pPr>
            <w:pStyle w:val="TOC2"/>
            <w:rPr>
              <w:rFonts w:eastAsiaTheme="minorEastAsia" w:cstheme="minorBidi"/>
              <w:noProof/>
              <w:lang w:eastAsia="en-GB"/>
            </w:rPr>
          </w:pPr>
          <w:hyperlink w:anchor="_Toc120283627" w:history="1">
            <w:r w:rsidR="00A03F6B" w:rsidRPr="00955635">
              <w:rPr>
                <w:rStyle w:val="Hyperlink"/>
                <w:noProof/>
              </w:rPr>
              <w:t>9.</w:t>
            </w:r>
            <w:r w:rsidR="00A03F6B">
              <w:rPr>
                <w:rFonts w:eastAsiaTheme="minorEastAsia" w:cstheme="minorBidi"/>
                <w:noProof/>
                <w:lang w:eastAsia="en-GB"/>
              </w:rPr>
              <w:tab/>
            </w:r>
            <w:r w:rsidR="00A03F6B" w:rsidRPr="00955635">
              <w:rPr>
                <w:rStyle w:val="Hyperlink"/>
                <w:noProof/>
              </w:rPr>
              <w:t>Appendix 4: Government departments and agencies with a role in the SBE.</w:t>
            </w:r>
            <w:r w:rsidR="00A03F6B">
              <w:rPr>
                <w:noProof/>
                <w:webHidden/>
              </w:rPr>
              <w:tab/>
            </w:r>
            <w:r w:rsidR="00A03F6B">
              <w:rPr>
                <w:noProof/>
                <w:webHidden/>
              </w:rPr>
              <w:fldChar w:fldCharType="begin"/>
            </w:r>
            <w:r w:rsidR="00A03F6B">
              <w:rPr>
                <w:noProof/>
                <w:webHidden/>
              </w:rPr>
              <w:instrText xml:space="preserve"> PAGEREF _Toc120283627 \h </w:instrText>
            </w:r>
            <w:r w:rsidR="00A03F6B">
              <w:rPr>
                <w:noProof/>
                <w:webHidden/>
              </w:rPr>
            </w:r>
            <w:r w:rsidR="00A03F6B">
              <w:rPr>
                <w:noProof/>
                <w:webHidden/>
              </w:rPr>
              <w:fldChar w:fldCharType="separate"/>
            </w:r>
            <w:r w:rsidR="00284714">
              <w:rPr>
                <w:noProof/>
                <w:webHidden/>
              </w:rPr>
              <w:t>48</w:t>
            </w:r>
            <w:r w:rsidR="00A03F6B">
              <w:rPr>
                <w:noProof/>
                <w:webHidden/>
              </w:rPr>
              <w:fldChar w:fldCharType="end"/>
            </w:r>
          </w:hyperlink>
        </w:p>
        <w:p w14:paraId="6537C70E" w14:textId="1E03F315" w:rsidR="00A03F6B" w:rsidRDefault="00000000" w:rsidP="00A03F6B">
          <w:pPr>
            <w:pStyle w:val="TOC2"/>
            <w:rPr>
              <w:rFonts w:eastAsiaTheme="minorEastAsia" w:cstheme="minorBidi"/>
              <w:noProof/>
              <w:lang w:eastAsia="en-GB"/>
            </w:rPr>
          </w:pPr>
          <w:hyperlink w:anchor="_Toc120283628" w:history="1">
            <w:r w:rsidR="00A03F6B" w:rsidRPr="00955635">
              <w:rPr>
                <w:rStyle w:val="Hyperlink"/>
                <w:noProof/>
              </w:rPr>
              <w:t>10.</w:t>
            </w:r>
            <w:r w:rsidR="00A03F6B">
              <w:rPr>
                <w:rFonts w:eastAsiaTheme="minorEastAsia" w:cstheme="minorBidi"/>
                <w:noProof/>
                <w:lang w:eastAsia="en-GB"/>
              </w:rPr>
              <w:tab/>
            </w:r>
            <w:r w:rsidR="00A03F6B" w:rsidRPr="00955635">
              <w:rPr>
                <w:rStyle w:val="Hyperlink"/>
                <w:noProof/>
              </w:rPr>
              <w:t>Appendix 5: List of key SBE non-governmental actors</w:t>
            </w:r>
            <w:r w:rsidR="00A03F6B">
              <w:rPr>
                <w:noProof/>
                <w:webHidden/>
              </w:rPr>
              <w:tab/>
            </w:r>
            <w:r w:rsidR="00A03F6B">
              <w:rPr>
                <w:noProof/>
                <w:webHidden/>
              </w:rPr>
              <w:fldChar w:fldCharType="begin"/>
            </w:r>
            <w:r w:rsidR="00A03F6B">
              <w:rPr>
                <w:noProof/>
                <w:webHidden/>
              </w:rPr>
              <w:instrText xml:space="preserve"> PAGEREF _Toc120283628 \h </w:instrText>
            </w:r>
            <w:r w:rsidR="00A03F6B">
              <w:rPr>
                <w:noProof/>
                <w:webHidden/>
              </w:rPr>
            </w:r>
            <w:r w:rsidR="00A03F6B">
              <w:rPr>
                <w:noProof/>
                <w:webHidden/>
              </w:rPr>
              <w:fldChar w:fldCharType="separate"/>
            </w:r>
            <w:r w:rsidR="00284714">
              <w:rPr>
                <w:noProof/>
                <w:webHidden/>
              </w:rPr>
              <w:t>49</w:t>
            </w:r>
            <w:r w:rsidR="00A03F6B">
              <w:rPr>
                <w:noProof/>
                <w:webHidden/>
              </w:rPr>
              <w:fldChar w:fldCharType="end"/>
            </w:r>
          </w:hyperlink>
        </w:p>
        <w:p w14:paraId="27DC5C7F" w14:textId="14C2A3E0" w:rsidR="00A03F6B" w:rsidRDefault="00000000" w:rsidP="00A03F6B">
          <w:pPr>
            <w:pStyle w:val="TOC2"/>
            <w:rPr>
              <w:rFonts w:eastAsiaTheme="minorEastAsia" w:cstheme="minorBidi"/>
              <w:noProof/>
              <w:lang w:eastAsia="en-GB"/>
            </w:rPr>
          </w:pPr>
          <w:hyperlink w:anchor="_Toc120283629" w:history="1">
            <w:r w:rsidR="00A03F6B" w:rsidRPr="00955635">
              <w:rPr>
                <w:rStyle w:val="Hyperlink"/>
                <w:noProof/>
              </w:rPr>
              <w:t>11.</w:t>
            </w:r>
            <w:r w:rsidR="00A03F6B">
              <w:rPr>
                <w:rFonts w:eastAsiaTheme="minorEastAsia" w:cstheme="minorBidi"/>
                <w:noProof/>
                <w:lang w:eastAsia="en-GB"/>
              </w:rPr>
              <w:tab/>
            </w:r>
            <w:r w:rsidR="00A03F6B" w:rsidRPr="00955635">
              <w:rPr>
                <w:rStyle w:val="Hyperlink"/>
                <w:noProof/>
              </w:rPr>
              <w:t>Appendix 6: Survey responses</w:t>
            </w:r>
            <w:r w:rsidR="00A03F6B">
              <w:rPr>
                <w:noProof/>
                <w:webHidden/>
              </w:rPr>
              <w:tab/>
            </w:r>
            <w:r w:rsidR="00A03F6B">
              <w:rPr>
                <w:noProof/>
                <w:webHidden/>
              </w:rPr>
              <w:fldChar w:fldCharType="begin"/>
            </w:r>
            <w:r w:rsidR="00A03F6B">
              <w:rPr>
                <w:noProof/>
                <w:webHidden/>
              </w:rPr>
              <w:instrText xml:space="preserve"> PAGEREF _Toc120283629 \h </w:instrText>
            </w:r>
            <w:r w:rsidR="00A03F6B">
              <w:rPr>
                <w:noProof/>
                <w:webHidden/>
              </w:rPr>
            </w:r>
            <w:r w:rsidR="00A03F6B">
              <w:rPr>
                <w:noProof/>
                <w:webHidden/>
              </w:rPr>
              <w:fldChar w:fldCharType="separate"/>
            </w:r>
            <w:r w:rsidR="00284714">
              <w:rPr>
                <w:noProof/>
                <w:webHidden/>
              </w:rPr>
              <w:t>51</w:t>
            </w:r>
            <w:r w:rsidR="00A03F6B">
              <w:rPr>
                <w:noProof/>
                <w:webHidden/>
              </w:rPr>
              <w:fldChar w:fldCharType="end"/>
            </w:r>
          </w:hyperlink>
        </w:p>
        <w:p w14:paraId="4BD54A01" w14:textId="795EFC46" w:rsidR="00A03F6B" w:rsidRDefault="00000000" w:rsidP="00A03F6B">
          <w:pPr>
            <w:pStyle w:val="TOC2"/>
            <w:rPr>
              <w:rFonts w:eastAsiaTheme="minorEastAsia" w:cstheme="minorBidi"/>
              <w:noProof/>
              <w:lang w:eastAsia="en-GB"/>
            </w:rPr>
          </w:pPr>
          <w:hyperlink w:anchor="_Toc120283630" w:history="1">
            <w:r w:rsidR="00A03F6B" w:rsidRPr="00955635">
              <w:rPr>
                <w:rStyle w:val="Hyperlink"/>
                <w:noProof/>
              </w:rPr>
              <w:t>12.</w:t>
            </w:r>
            <w:r w:rsidR="00A03F6B">
              <w:rPr>
                <w:rFonts w:eastAsiaTheme="minorEastAsia" w:cstheme="minorBidi"/>
                <w:noProof/>
                <w:lang w:eastAsia="en-GB"/>
              </w:rPr>
              <w:tab/>
            </w:r>
            <w:r w:rsidR="00A03F6B" w:rsidRPr="00955635">
              <w:rPr>
                <w:rStyle w:val="Hyperlink"/>
                <w:noProof/>
              </w:rPr>
              <w:t>Appendix 7: UNEP SBE Transition Framework overview</w:t>
            </w:r>
            <w:r w:rsidR="00A03F6B">
              <w:rPr>
                <w:noProof/>
                <w:webHidden/>
              </w:rPr>
              <w:tab/>
            </w:r>
            <w:r w:rsidR="00A03F6B">
              <w:rPr>
                <w:noProof/>
                <w:webHidden/>
              </w:rPr>
              <w:fldChar w:fldCharType="begin"/>
            </w:r>
            <w:r w:rsidR="00A03F6B">
              <w:rPr>
                <w:noProof/>
                <w:webHidden/>
              </w:rPr>
              <w:instrText xml:space="preserve"> PAGEREF _Toc120283630 \h </w:instrText>
            </w:r>
            <w:r w:rsidR="00A03F6B">
              <w:rPr>
                <w:noProof/>
                <w:webHidden/>
              </w:rPr>
            </w:r>
            <w:r w:rsidR="00A03F6B">
              <w:rPr>
                <w:noProof/>
                <w:webHidden/>
              </w:rPr>
              <w:fldChar w:fldCharType="separate"/>
            </w:r>
            <w:r w:rsidR="00284714">
              <w:rPr>
                <w:noProof/>
                <w:webHidden/>
              </w:rPr>
              <w:t>56</w:t>
            </w:r>
            <w:r w:rsidR="00A03F6B">
              <w:rPr>
                <w:noProof/>
                <w:webHidden/>
              </w:rPr>
              <w:fldChar w:fldCharType="end"/>
            </w:r>
          </w:hyperlink>
        </w:p>
        <w:p w14:paraId="54CE23F8" w14:textId="5084E859" w:rsidR="00300371" w:rsidRDefault="00300371">
          <w:r>
            <w:rPr>
              <w:b/>
              <w:bCs/>
              <w:noProof/>
            </w:rPr>
            <w:fldChar w:fldCharType="end"/>
          </w:r>
        </w:p>
      </w:sdtContent>
    </w:sdt>
    <w:p w14:paraId="389FDD83" w14:textId="7818BEA2" w:rsidR="00D141B0" w:rsidRDefault="00D141B0" w:rsidP="00A03F6B">
      <w:pPr>
        <w:pStyle w:val="TOC2"/>
        <w:rPr>
          <w:rFonts w:eastAsiaTheme="minorEastAsia" w:cstheme="minorBidi"/>
          <w:noProof/>
          <w:sz w:val="24"/>
          <w:szCs w:val="24"/>
          <w:lang w:eastAsia="en-GB"/>
        </w:rPr>
      </w:pPr>
      <w:r>
        <w:fldChar w:fldCharType="begin"/>
      </w:r>
      <w:r>
        <w:instrText xml:space="preserve"> TOC \o "1-2" \h \z \u </w:instrText>
      </w:r>
      <w:r>
        <w:fldChar w:fldCharType="separate"/>
      </w:r>
    </w:p>
    <w:p w14:paraId="223E4B13" w14:textId="6801CF11" w:rsidR="00DD0E83" w:rsidRDefault="00D141B0">
      <w:pPr>
        <w:spacing w:before="0" w:after="0" w:line="240" w:lineRule="auto"/>
        <w:jc w:val="left"/>
        <w:rPr>
          <w:rFonts w:ascii="Gotham" w:eastAsiaTheme="minorEastAsia" w:hAnsi="Gotham" w:cstheme="minorHAnsi"/>
          <w:bCs/>
          <w:color w:val="13455D"/>
          <w:sz w:val="28"/>
          <w:szCs w:val="28"/>
          <w:lang w:val="en-AU" w:eastAsia="zh-CN"/>
        </w:rPr>
      </w:pPr>
      <w:r>
        <w:fldChar w:fldCharType="end"/>
      </w:r>
      <w:r w:rsidR="00DD0E83">
        <w:br w:type="page"/>
      </w:r>
    </w:p>
    <w:p w14:paraId="74617F24" w14:textId="496034A0" w:rsidR="00647C87" w:rsidRPr="0011190D" w:rsidRDefault="00647C87" w:rsidP="00DE60AE">
      <w:pPr>
        <w:pStyle w:val="Heading2"/>
      </w:pPr>
      <w:bookmarkStart w:id="0" w:name="_Toc120262884"/>
      <w:bookmarkStart w:id="1" w:name="_Toc120263149"/>
      <w:bookmarkStart w:id="2" w:name="_Toc120263617"/>
      <w:bookmarkStart w:id="3" w:name="_Toc120269662"/>
      <w:bookmarkStart w:id="4" w:name="_Toc120262885"/>
      <w:bookmarkStart w:id="5" w:name="_Toc120263150"/>
      <w:bookmarkStart w:id="6" w:name="_Toc120263618"/>
      <w:bookmarkStart w:id="7" w:name="_Toc120269663"/>
      <w:bookmarkStart w:id="8" w:name="_Toc120262886"/>
      <w:bookmarkStart w:id="9" w:name="_Toc120263151"/>
      <w:bookmarkStart w:id="10" w:name="_Toc120263619"/>
      <w:bookmarkStart w:id="11" w:name="_Toc120269664"/>
      <w:bookmarkStart w:id="12" w:name="_Toc120262887"/>
      <w:bookmarkStart w:id="13" w:name="_Toc120263152"/>
      <w:bookmarkStart w:id="14" w:name="_Toc120263620"/>
      <w:bookmarkStart w:id="15" w:name="_Toc120269665"/>
      <w:bookmarkStart w:id="16" w:name="_Toc120262888"/>
      <w:bookmarkStart w:id="17" w:name="_Toc120263153"/>
      <w:bookmarkStart w:id="18" w:name="_Toc120263621"/>
      <w:bookmarkStart w:id="19" w:name="_Toc120269666"/>
      <w:bookmarkStart w:id="20" w:name="_Toc120262889"/>
      <w:bookmarkStart w:id="21" w:name="_Toc120263154"/>
      <w:bookmarkStart w:id="22" w:name="_Toc120263622"/>
      <w:bookmarkStart w:id="23" w:name="_Toc120269667"/>
      <w:bookmarkStart w:id="24" w:name="_Toc120262890"/>
      <w:bookmarkStart w:id="25" w:name="_Toc120263155"/>
      <w:bookmarkStart w:id="26" w:name="_Toc120263623"/>
      <w:bookmarkStart w:id="27" w:name="_Toc120269668"/>
      <w:bookmarkStart w:id="28" w:name="_Toc12028360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11190D">
        <w:lastRenderedPageBreak/>
        <w:t>Introduction</w:t>
      </w:r>
      <w:bookmarkEnd w:id="28"/>
    </w:p>
    <w:p w14:paraId="15314BAE" w14:textId="259F8942" w:rsidR="0087470F" w:rsidRPr="001513FB" w:rsidRDefault="0087470F" w:rsidP="00516FB0">
      <w:r w:rsidRPr="001513FB">
        <w:t xml:space="preserve">Globally, change is needed to decouple economic growth from ecosystem degradation and generate wealth from our </w:t>
      </w:r>
      <w:r>
        <w:t>land</w:t>
      </w:r>
      <w:r w:rsidRPr="001513FB">
        <w:t xml:space="preserve"> and seas in a more sustainable way. </w:t>
      </w:r>
      <w:r>
        <w:t>Ocean states</w:t>
      </w:r>
      <w:r w:rsidRPr="001513FB">
        <w:t xml:space="preserve"> need to recognise the dependency of </w:t>
      </w:r>
      <w:r>
        <w:t xml:space="preserve">their </w:t>
      </w:r>
      <w:r w:rsidRPr="001513FB">
        <w:t>societ</w:t>
      </w:r>
      <w:r>
        <w:t>ies</w:t>
      </w:r>
      <w:r w:rsidRPr="001513FB">
        <w:t xml:space="preserve"> on healthy marine ecosystems and develop approaches to ensure that the ocean can support human development needs, now and into the future. </w:t>
      </w:r>
      <w:bookmarkStart w:id="29" w:name="_heading=h.t5y78ijmlzvg" w:colFirst="0" w:colLast="0"/>
      <w:bookmarkEnd w:id="29"/>
    </w:p>
    <w:p w14:paraId="1F311307" w14:textId="77777777" w:rsidR="0087470F" w:rsidRPr="001513FB" w:rsidRDefault="0087470F" w:rsidP="00516FB0">
      <w:pPr>
        <w:rPr>
          <w:rFonts w:ascii="Times New Roman" w:eastAsia="Times New Roman" w:hAnsi="Times New Roman" w:cs="Times New Roman"/>
          <w:sz w:val="24"/>
          <w:szCs w:val="24"/>
        </w:rPr>
      </w:pPr>
      <w:r w:rsidRPr="001513FB">
        <w:t>Moving beyond conventional understandings of maritime economies (i.e. economic activities that directly or indirectly take place in the ocean), the Sustainable Blue Economy (SBE) concept drives focus on how to promote sustainable livelihoods and economies in an equitable manner which also safeguards the health of the ocean. UNEP defines a SBE as: </w:t>
      </w:r>
    </w:p>
    <w:p w14:paraId="38B3AB97" w14:textId="77777777" w:rsidR="0087470F" w:rsidRPr="001513FB" w:rsidRDefault="0087470F" w:rsidP="0087470F">
      <w:pPr>
        <w:pBdr>
          <w:top w:val="none" w:sz="0" w:space="0" w:color="000000"/>
          <w:left w:val="none" w:sz="0" w:space="0" w:color="000000"/>
          <w:bottom w:val="none" w:sz="0" w:space="0" w:color="000000"/>
          <w:right w:val="none" w:sz="0" w:space="0" w:color="000000"/>
          <w:between w:val="none" w:sz="0" w:space="0" w:color="000000"/>
        </w:pBdr>
        <w:spacing w:after="200"/>
        <w:ind w:left="560" w:right="660"/>
        <w:rPr>
          <w:rFonts w:ascii="Times New Roman" w:eastAsia="Times New Roman" w:hAnsi="Times New Roman" w:cs="Times New Roman"/>
          <w:sz w:val="24"/>
          <w:szCs w:val="24"/>
        </w:rPr>
      </w:pPr>
      <w:r w:rsidRPr="001513FB">
        <w:rPr>
          <w:i/>
        </w:rPr>
        <w:t>…one in which the sustainable use of ocean and coastal resources generates equitably and inclusively distributed benefits for people, protects and restores healthy ocean ecosystems, and contributes to the delivery of global ambitions for a sustainable future.</w:t>
      </w:r>
      <w:r w:rsidRPr="001513FB">
        <w:t> </w:t>
      </w:r>
    </w:p>
    <w:p w14:paraId="79B39C20" w14:textId="4CD560A2" w:rsidR="0087470F" w:rsidRPr="001513FB" w:rsidRDefault="0087470F" w:rsidP="00516FB0">
      <w:r w:rsidRPr="001513FB">
        <w:t>The transition towards a SBE is a multifaceted process that combines natural, social and economic considerations, and which must embed the value of nature at the heart of decision making. To support countries in this transition, UNEP has developed the Sustainable Blue Economy Transition Framework (SBE-TF) which aims to make implementing a Sustainable Blue Economy feasible and practical. The Transition Framework provides countries with guidance for developing a strategic process to enable progress towards a SBE, based on existing governance and institutional landscapes. It describes a set of principles that drive forward national implementation and has been particularly designed to accelerate national contributions to the UN Sustainable Development Goals (SDGs). </w:t>
      </w:r>
    </w:p>
    <w:p w14:paraId="7A798310" w14:textId="77777777" w:rsidR="0087470F" w:rsidRPr="001513FB" w:rsidRDefault="0087470F" w:rsidP="00516FB0">
      <w:pPr>
        <w:rPr>
          <w:rFonts w:ascii="Times New Roman" w:eastAsia="Times New Roman" w:hAnsi="Times New Roman" w:cs="Times New Roman"/>
          <w:sz w:val="24"/>
          <w:szCs w:val="24"/>
        </w:rPr>
      </w:pPr>
      <w:r w:rsidRPr="001513FB">
        <w:t xml:space="preserve">The SBE-TF describes three </w:t>
      </w:r>
      <w:r>
        <w:t xml:space="preserve">broad </w:t>
      </w:r>
      <w:r w:rsidRPr="001513FB">
        <w:t>phases of transition:</w:t>
      </w:r>
    </w:p>
    <w:p w14:paraId="22A5FE5E" w14:textId="77777777" w:rsidR="0087470F" w:rsidRPr="001513FB" w:rsidRDefault="0087470F" w:rsidP="00516FB0">
      <w:pPr>
        <w:pStyle w:val="ListParagraph"/>
        <w:rPr>
          <w:rFonts w:ascii="Helvetica Neue" w:eastAsia="Helvetica Neue" w:hAnsi="Helvetica Neue" w:cs="Helvetica Neue"/>
        </w:rPr>
      </w:pPr>
      <w:r w:rsidRPr="001513FB">
        <w:t>Phase 1 focuses on analysis of the current ocean governance system in a specific country (6 – 12 months);</w:t>
      </w:r>
    </w:p>
    <w:p w14:paraId="551C11DF" w14:textId="77777777" w:rsidR="0087470F" w:rsidRPr="001513FB" w:rsidRDefault="0087470F" w:rsidP="00516FB0">
      <w:pPr>
        <w:pStyle w:val="ListParagraph"/>
        <w:rPr>
          <w:rFonts w:ascii="Helvetica Neue" w:eastAsia="Helvetica Neue" w:hAnsi="Helvetica Neue" w:cs="Helvetica Neue"/>
        </w:rPr>
      </w:pPr>
      <w:r w:rsidRPr="001513FB">
        <w:t>Phase 2 guides the creation of a national integrated policy and supporting governance framework (6 – 12 months);</w:t>
      </w:r>
    </w:p>
    <w:p w14:paraId="30E67AEB" w14:textId="77777777" w:rsidR="0087470F" w:rsidRPr="001513FB" w:rsidRDefault="0087470F" w:rsidP="00516FB0">
      <w:pPr>
        <w:pStyle w:val="ListParagraph"/>
        <w:rPr>
          <w:rFonts w:ascii="Helvetica Neue" w:eastAsia="Helvetica Neue" w:hAnsi="Helvetica Neue" w:cs="Helvetica Neue"/>
        </w:rPr>
      </w:pPr>
      <w:r w:rsidRPr="001513FB">
        <w:t>Phase 3 (20 – 25 years) focuses on the implementation of the integrated policy (created in Phase 2), including on-going monitoring and evaluation.</w:t>
      </w:r>
    </w:p>
    <w:p w14:paraId="15065A39" w14:textId="77777777" w:rsidR="0087470F" w:rsidRPr="001513FB" w:rsidRDefault="0087470F" w:rsidP="00516FB0">
      <w:pPr>
        <w:rPr>
          <w:rFonts w:ascii="Times New Roman" w:eastAsia="Times New Roman" w:hAnsi="Times New Roman" w:cs="Times New Roman"/>
          <w:sz w:val="24"/>
          <w:szCs w:val="24"/>
        </w:rPr>
      </w:pPr>
      <w:r w:rsidRPr="001513FB">
        <w:t xml:space="preserve">The phases of transition are underpinned by </w:t>
      </w:r>
      <w:r>
        <w:t>seven</w:t>
      </w:r>
      <w:r w:rsidRPr="001513FB">
        <w:t xml:space="preserve"> cross-cutting elements that need to be in place and should be considered for all activities and decisions that take place on a country’s journey to a SBE:</w:t>
      </w:r>
    </w:p>
    <w:p w14:paraId="2FBFEFCF" w14:textId="77777777" w:rsidR="0087470F" w:rsidRPr="001513FB" w:rsidRDefault="0087470F" w:rsidP="00516FB0">
      <w:pPr>
        <w:pStyle w:val="ListParagraph"/>
        <w:spacing w:line="276" w:lineRule="auto"/>
      </w:pPr>
      <w:r w:rsidRPr="001513FB">
        <w:t>Leadership</w:t>
      </w:r>
    </w:p>
    <w:p w14:paraId="715FAD64" w14:textId="77777777" w:rsidR="0087470F" w:rsidRPr="001513FB" w:rsidRDefault="0087470F" w:rsidP="00516FB0">
      <w:pPr>
        <w:pStyle w:val="ListParagraph"/>
        <w:spacing w:line="276" w:lineRule="auto"/>
      </w:pPr>
      <w:r w:rsidRPr="001513FB">
        <w:t>Institutional infrastructure and culture</w:t>
      </w:r>
    </w:p>
    <w:p w14:paraId="7E8BC352" w14:textId="77777777" w:rsidR="0087470F" w:rsidRPr="001513FB" w:rsidRDefault="0087470F" w:rsidP="00516FB0">
      <w:pPr>
        <w:pStyle w:val="ListParagraph"/>
        <w:spacing w:line="276" w:lineRule="auto"/>
      </w:pPr>
      <w:r w:rsidRPr="001513FB">
        <w:t>Laws and policies</w:t>
      </w:r>
    </w:p>
    <w:p w14:paraId="52D11381" w14:textId="77777777" w:rsidR="0087470F" w:rsidRPr="001513FB" w:rsidRDefault="0087470F" w:rsidP="00516FB0">
      <w:pPr>
        <w:pStyle w:val="ListParagraph"/>
        <w:spacing w:line="276" w:lineRule="auto"/>
      </w:pPr>
      <w:r w:rsidRPr="001513FB">
        <w:t>Planning and management</w:t>
      </w:r>
    </w:p>
    <w:p w14:paraId="39E6194D" w14:textId="77777777" w:rsidR="0087470F" w:rsidRPr="001513FB" w:rsidRDefault="0087470F" w:rsidP="00516FB0">
      <w:pPr>
        <w:pStyle w:val="ListParagraph"/>
        <w:spacing w:line="276" w:lineRule="auto"/>
      </w:pPr>
      <w:r w:rsidRPr="001513FB">
        <w:t>Sustainable finance</w:t>
      </w:r>
    </w:p>
    <w:p w14:paraId="4B6565DB" w14:textId="77777777" w:rsidR="0087470F" w:rsidRPr="001513FB" w:rsidRDefault="0087470F" w:rsidP="00516FB0">
      <w:pPr>
        <w:pStyle w:val="ListParagraph"/>
        <w:spacing w:line="276" w:lineRule="auto"/>
      </w:pPr>
      <w:r w:rsidRPr="001513FB">
        <w:t>Stakeholder engagement and coalitions</w:t>
      </w:r>
    </w:p>
    <w:p w14:paraId="0C0155F5" w14:textId="77777777" w:rsidR="0087470F" w:rsidRPr="001513FB" w:rsidRDefault="0087470F" w:rsidP="00516FB0">
      <w:pPr>
        <w:pStyle w:val="ListParagraph"/>
        <w:spacing w:line="276" w:lineRule="auto"/>
      </w:pPr>
      <w:r w:rsidRPr="001513FB">
        <w:lastRenderedPageBreak/>
        <w:t>Data and monitoring</w:t>
      </w:r>
    </w:p>
    <w:p w14:paraId="2A4B51DA" w14:textId="6B3BE80C" w:rsidR="0087470F" w:rsidRPr="001513FB" w:rsidRDefault="0087470F" w:rsidP="00516FB0">
      <w:pPr>
        <w:rPr>
          <w:rFonts w:ascii="Times New Roman" w:eastAsia="Times New Roman" w:hAnsi="Times New Roman" w:cs="Times New Roman"/>
          <w:sz w:val="24"/>
          <w:szCs w:val="24"/>
        </w:rPr>
      </w:pPr>
      <w:r w:rsidRPr="001513FB">
        <w:t xml:space="preserve">To support countries taking forward their transition, a Rapid Readiness Assessment (RRA) process is </w:t>
      </w:r>
      <w:r>
        <w:t xml:space="preserve">now </w:t>
      </w:r>
      <w:r w:rsidRPr="001513FB">
        <w:t>being trialled</w:t>
      </w:r>
      <w:r>
        <w:t xml:space="preserve"> in </w:t>
      </w:r>
      <w:r w:rsidR="009F49FC">
        <w:t>Trinidad and Tobago</w:t>
      </w:r>
      <w:r w:rsidR="005A7162">
        <w:t xml:space="preserve"> </w:t>
      </w:r>
      <w:r>
        <w:t>and elsewhere</w:t>
      </w:r>
      <w:r w:rsidRPr="001513FB">
        <w:t xml:space="preserve">. This process supports information gathering and supports dialogue at the national level to enable countries to better understand the current status of their efforts to create a blue economy and from this, to identify key enabling actions and next steps to drive the transition to </w:t>
      </w:r>
      <w:proofErr w:type="gramStart"/>
      <w:r w:rsidRPr="001513FB">
        <w:t>a</w:t>
      </w:r>
      <w:proofErr w:type="gramEnd"/>
      <w:r w:rsidRPr="001513FB">
        <w:t xml:space="preserve"> SBE. The RRA provides a high-level snapshot of the existing blue economy landscape with an eye on establishing the unique transition pathway for each country. By its nature, RRA provides a rapid overview and is not intended as a comprehensive analysis (which may also be required). Working with national Government and stakeholders, it aims to: </w:t>
      </w:r>
    </w:p>
    <w:p w14:paraId="268FD45D" w14:textId="77777777" w:rsidR="0087470F" w:rsidRPr="001513FB" w:rsidRDefault="0087470F" w:rsidP="00516FB0">
      <w:pPr>
        <w:pStyle w:val="ListParagraph"/>
      </w:pPr>
      <w:r w:rsidRPr="001513FB">
        <w:t>assess readiness for taking forward a transition to a SBE; </w:t>
      </w:r>
    </w:p>
    <w:p w14:paraId="76D2C827" w14:textId="77777777" w:rsidR="0087470F" w:rsidRPr="001513FB" w:rsidRDefault="0087470F" w:rsidP="00516FB0">
      <w:pPr>
        <w:pStyle w:val="ListParagraph"/>
      </w:pPr>
      <w:r w:rsidRPr="001513FB">
        <w:t>collectively identify and understand the necessary first steps; and,</w:t>
      </w:r>
    </w:p>
    <w:p w14:paraId="0F556E3E" w14:textId="3E39BA4C" w:rsidR="0087470F" w:rsidRPr="00A03F6B" w:rsidRDefault="0087470F" w:rsidP="00516FB0">
      <w:pPr>
        <w:pStyle w:val="ListParagraph"/>
      </w:pPr>
      <w:r w:rsidRPr="00A03F6B">
        <w:t>identify short</w:t>
      </w:r>
      <w:r w:rsidR="00EE40EC">
        <w:t xml:space="preserve"> to </w:t>
      </w:r>
      <w:r w:rsidRPr="00A03F6B">
        <w:t>medium term priority resources required.  </w:t>
      </w:r>
    </w:p>
    <w:p w14:paraId="5B72ED8E" w14:textId="5F7AB17E" w:rsidR="0087470F" w:rsidRPr="001513FB" w:rsidRDefault="0087470F" w:rsidP="00516FB0">
      <w:r w:rsidRPr="001513FB">
        <w:t>Supported by</w:t>
      </w:r>
      <w:r w:rsidRPr="001513FB">
        <w:rPr>
          <w:rFonts w:ascii="Helvetica Neue" w:eastAsia="Helvetica Neue" w:hAnsi="Helvetica Neue" w:cs="Helvetica Neue"/>
        </w:rPr>
        <w:t xml:space="preserve"> </w:t>
      </w:r>
      <w:r w:rsidRPr="001513FB">
        <w:t xml:space="preserve">the United Nations Environment Program (UNEP) and the Commonwealth Secretariat through their Commonwealth Blue Charter programme, </w:t>
      </w:r>
      <w:r w:rsidR="00407420" w:rsidRPr="00407420">
        <w:t>Trinidad and Tobago</w:t>
      </w:r>
      <w:r w:rsidRPr="001513FB">
        <w:t xml:space="preserve">, alongside </w:t>
      </w:r>
      <w:r w:rsidR="005A7162" w:rsidRPr="001513FB">
        <w:t>Antigua &amp; Barbuda</w:t>
      </w:r>
      <w:r w:rsidRPr="001513FB">
        <w:t>, agreed to pilot the RRA process from October to December 2022. </w:t>
      </w:r>
      <w:r w:rsidRPr="001513FB">
        <w:rPr>
          <w:rFonts w:ascii="Times New Roman" w:eastAsia="Times New Roman" w:hAnsi="Times New Roman" w:cs="Times New Roman"/>
          <w:sz w:val="24"/>
          <w:szCs w:val="24"/>
        </w:rPr>
        <w:t xml:space="preserve"> </w:t>
      </w:r>
      <w:r w:rsidRPr="001513FB">
        <w:t>The RRA is derived from:</w:t>
      </w:r>
    </w:p>
    <w:p w14:paraId="631040CB" w14:textId="77A5310D" w:rsidR="0087470F" w:rsidRPr="001513FB" w:rsidRDefault="0087470F" w:rsidP="00516FB0">
      <w:pPr>
        <w:pStyle w:val="ListParagraph"/>
      </w:pPr>
      <w:r w:rsidRPr="001513FB">
        <w:t xml:space="preserve">a </w:t>
      </w:r>
      <w:r>
        <w:t>two</w:t>
      </w:r>
      <w:r w:rsidRPr="001513FB">
        <w:t xml:space="preserve">-day stakeholder workshop held on the </w:t>
      </w:r>
      <w:r w:rsidR="00A02785">
        <w:t>18</w:t>
      </w:r>
      <w:r w:rsidRPr="001513FB">
        <w:rPr>
          <w:sz w:val="12"/>
          <w:szCs w:val="12"/>
          <w:vertAlign w:val="superscript"/>
        </w:rPr>
        <w:t>th</w:t>
      </w:r>
      <w:r w:rsidRPr="001513FB">
        <w:t xml:space="preserve"> and 1</w:t>
      </w:r>
      <w:r w:rsidR="00A02785">
        <w:t>9</w:t>
      </w:r>
      <w:r w:rsidRPr="001513FB">
        <w:rPr>
          <w:sz w:val="12"/>
          <w:szCs w:val="12"/>
          <w:vertAlign w:val="superscript"/>
        </w:rPr>
        <w:t>th</w:t>
      </w:r>
      <w:r w:rsidRPr="001513FB">
        <w:t xml:space="preserve"> of </w:t>
      </w:r>
      <w:r w:rsidR="00CB6F43" w:rsidRPr="001513FB">
        <w:t>October</w:t>
      </w:r>
      <w:r w:rsidRPr="001513FB">
        <w:t xml:space="preserve"> 2022 at the </w:t>
      </w:r>
      <w:r w:rsidR="00A02785">
        <w:t>Institute of Marine Affairs (IMA)</w:t>
      </w:r>
      <w:r w:rsidRPr="001513FB">
        <w:t xml:space="preserve">, </w:t>
      </w:r>
      <w:r w:rsidR="00A02785">
        <w:t>Port of Spain, Trinidad</w:t>
      </w:r>
      <w:r w:rsidRPr="001513FB">
        <w:t>;</w:t>
      </w:r>
    </w:p>
    <w:p w14:paraId="01928E48" w14:textId="77777777" w:rsidR="0087470F" w:rsidRPr="001513FB" w:rsidRDefault="0087470F" w:rsidP="00516FB0">
      <w:pPr>
        <w:pStyle w:val="ListParagraph"/>
      </w:pPr>
      <w:r w:rsidRPr="001513FB">
        <w:t>interviews with stakeholders;</w:t>
      </w:r>
    </w:p>
    <w:p w14:paraId="6E690E29" w14:textId="77777777" w:rsidR="0087470F" w:rsidRPr="001513FB" w:rsidRDefault="0087470F" w:rsidP="00516FB0">
      <w:pPr>
        <w:pStyle w:val="ListParagraph"/>
      </w:pPr>
      <w:r w:rsidRPr="001513FB">
        <w:t>an online questionnaire; and</w:t>
      </w:r>
    </w:p>
    <w:p w14:paraId="779D6AA9" w14:textId="3A44A175" w:rsidR="0087470F" w:rsidRPr="0087470F" w:rsidRDefault="0087470F" w:rsidP="00516FB0">
      <w:pPr>
        <w:pStyle w:val="ListParagraph"/>
      </w:pPr>
      <w:r w:rsidRPr="001513FB">
        <w:t>supplementary information from a desk-based review of existing documents and policies.</w:t>
      </w:r>
    </w:p>
    <w:p w14:paraId="6D11DAEA" w14:textId="77777777" w:rsidR="0087470F" w:rsidRPr="001513FB" w:rsidRDefault="0087470F" w:rsidP="0087470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1513FB">
        <w:t>Based on the above information, this report provides: </w:t>
      </w:r>
    </w:p>
    <w:p w14:paraId="61083738" w14:textId="10C9D74A" w:rsidR="0087470F" w:rsidRPr="001513FB" w:rsidRDefault="0087470F" w:rsidP="00516FB0">
      <w:pPr>
        <w:pStyle w:val="ListParagraph"/>
      </w:pPr>
      <w:r w:rsidRPr="001513FB">
        <w:t>a</w:t>
      </w:r>
      <w:r>
        <w:t xml:space="preserve">n </w:t>
      </w:r>
      <w:r w:rsidRPr="001513FB">
        <w:t xml:space="preserve">overview of the current blue economy in </w:t>
      </w:r>
      <w:r w:rsidR="00407420" w:rsidRPr="00407420">
        <w:t>Trinidad and Tobago</w:t>
      </w:r>
      <w:r w:rsidRPr="001513FB">
        <w:t xml:space="preserve"> to date (Section 2);  </w:t>
      </w:r>
    </w:p>
    <w:p w14:paraId="133B550F" w14:textId="77777777" w:rsidR="0087470F" w:rsidRPr="001513FB" w:rsidRDefault="0087470F" w:rsidP="00516FB0">
      <w:pPr>
        <w:pStyle w:val="ListParagraph"/>
      </w:pPr>
      <w:r w:rsidRPr="001513FB">
        <w:t>the main issues and opportunities in the blue economy that exist across key enabling factors, including the challenges and barriers to overcoming them (Section 3);  </w:t>
      </w:r>
    </w:p>
    <w:p w14:paraId="663AE1A3" w14:textId="77777777" w:rsidR="0087470F" w:rsidRPr="001513FB" w:rsidRDefault="0087470F" w:rsidP="00516FB0">
      <w:pPr>
        <w:pStyle w:val="ListParagraph"/>
      </w:pPr>
      <w:r w:rsidRPr="001513FB">
        <w:t>an assessment of national readiness to transition to a SBE (Section 4); and, </w:t>
      </w:r>
    </w:p>
    <w:p w14:paraId="7BEF0519" w14:textId="77777777" w:rsidR="0087470F" w:rsidRPr="001513FB" w:rsidRDefault="0087470F" w:rsidP="00516FB0">
      <w:pPr>
        <w:pStyle w:val="ListParagraph"/>
      </w:pPr>
      <w:r w:rsidRPr="001513FB">
        <w:t xml:space="preserve">recommendations (Section 5). </w:t>
      </w:r>
    </w:p>
    <w:p w14:paraId="3AED5D7D" w14:textId="302FB184" w:rsidR="00080DDB" w:rsidRPr="00344D07" w:rsidRDefault="00B4008C" w:rsidP="00DE60AE">
      <w:pPr>
        <w:pStyle w:val="Heading2"/>
      </w:pPr>
      <w:bookmarkStart w:id="30" w:name="_Toc120262892"/>
      <w:bookmarkStart w:id="31" w:name="_Toc120263157"/>
      <w:bookmarkStart w:id="32" w:name="_Toc120263625"/>
      <w:bookmarkStart w:id="33" w:name="_Toc120269670"/>
      <w:bookmarkStart w:id="34" w:name="_Toc120262893"/>
      <w:bookmarkStart w:id="35" w:name="_Toc120263158"/>
      <w:bookmarkStart w:id="36" w:name="_Toc120263626"/>
      <w:bookmarkStart w:id="37" w:name="_Toc120269671"/>
      <w:bookmarkStart w:id="38" w:name="_Toc120262894"/>
      <w:bookmarkStart w:id="39" w:name="_Toc120263159"/>
      <w:bookmarkStart w:id="40" w:name="_Toc120263627"/>
      <w:bookmarkStart w:id="41" w:name="_Toc120269672"/>
      <w:bookmarkStart w:id="42" w:name="_Toc120262895"/>
      <w:bookmarkStart w:id="43" w:name="_Toc120263160"/>
      <w:bookmarkStart w:id="44" w:name="_Toc120263628"/>
      <w:bookmarkStart w:id="45" w:name="_Toc120269673"/>
      <w:bookmarkStart w:id="46" w:name="_Toc120262896"/>
      <w:bookmarkStart w:id="47" w:name="_Toc120263161"/>
      <w:bookmarkStart w:id="48" w:name="_Toc120263629"/>
      <w:bookmarkStart w:id="49" w:name="_Toc120269674"/>
      <w:bookmarkStart w:id="50" w:name="_Toc120262897"/>
      <w:bookmarkStart w:id="51" w:name="_Toc120263162"/>
      <w:bookmarkStart w:id="52" w:name="_Toc120263630"/>
      <w:bookmarkStart w:id="53" w:name="_Toc120269675"/>
      <w:bookmarkStart w:id="54" w:name="_Toc120262898"/>
      <w:bookmarkStart w:id="55" w:name="_Toc120263163"/>
      <w:bookmarkStart w:id="56" w:name="_Toc120263631"/>
      <w:bookmarkStart w:id="57" w:name="_Toc120269676"/>
      <w:bookmarkStart w:id="58" w:name="_Toc120262899"/>
      <w:bookmarkStart w:id="59" w:name="_Toc120263164"/>
      <w:bookmarkStart w:id="60" w:name="_Toc120263632"/>
      <w:bookmarkStart w:id="61" w:name="_Toc120269677"/>
      <w:bookmarkStart w:id="62" w:name="_Toc120262900"/>
      <w:bookmarkStart w:id="63" w:name="_Toc120263165"/>
      <w:bookmarkStart w:id="64" w:name="_Toc120263633"/>
      <w:bookmarkStart w:id="65" w:name="_Toc120269678"/>
      <w:bookmarkStart w:id="66" w:name="_Toc120262901"/>
      <w:bookmarkStart w:id="67" w:name="_Toc120263166"/>
      <w:bookmarkStart w:id="68" w:name="_Toc120263634"/>
      <w:bookmarkStart w:id="69" w:name="_Toc120269679"/>
      <w:bookmarkStart w:id="70" w:name="_Toc120262902"/>
      <w:bookmarkStart w:id="71" w:name="_Toc120263167"/>
      <w:bookmarkStart w:id="72" w:name="_Toc120263635"/>
      <w:bookmarkStart w:id="73" w:name="_Toc120269680"/>
      <w:bookmarkStart w:id="74" w:name="_Toc120262903"/>
      <w:bookmarkStart w:id="75" w:name="_Toc120263168"/>
      <w:bookmarkStart w:id="76" w:name="_Toc120263636"/>
      <w:bookmarkStart w:id="77" w:name="_Toc120269681"/>
      <w:bookmarkStart w:id="78" w:name="_Toc120262904"/>
      <w:bookmarkStart w:id="79" w:name="_Toc120263169"/>
      <w:bookmarkStart w:id="80" w:name="_Toc120263637"/>
      <w:bookmarkStart w:id="81" w:name="_Toc120269682"/>
      <w:bookmarkStart w:id="82" w:name="_Toc120262905"/>
      <w:bookmarkStart w:id="83" w:name="_Toc120263170"/>
      <w:bookmarkStart w:id="84" w:name="_Toc120263638"/>
      <w:bookmarkStart w:id="85" w:name="_Toc120269683"/>
      <w:bookmarkStart w:id="86" w:name="_Toc120262906"/>
      <w:bookmarkStart w:id="87" w:name="_Toc120263171"/>
      <w:bookmarkStart w:id="88" w:name="_Toc120263639"/>
      <w:bookmarkStart w:id="89" w:name="_Toc120269684"/>
      <w:bookmarkStart w:id="90" w:name="_Toc120262907"/>
      <w:bookmarkStart w:id="91" w:name="_Toc120263172"/>
      <w:bookmarkStart w:id="92" w:name="_Toc120263640"/>
      <w:bookmarkStart w:id="93" w:name="_Toc120269685"/>
      <w:bookmarkStart w:id="94" w:name="_Toc120262908"/>
      <w:bookmarkStart w:id="95" w:name="_Toc120263173"/>
      <w:bookmarkStart w:id="96" w:name="_Toc120263641"/>
      <w:bookmarkStart w:id="97" w:name="_Toc120269686"/>
      <w:bookmarkStart w:id="98" w:name="_Toc120262909"/>
      <w:bookmarkStart w:id="99" w:name="_Toc120263174"/>
      <w:bookmarkStart w:id="100" w:name="_Toc120263642"/>
      <w:bookmarkStart w:id="101" w:name="_Toc120269687"/>
      <w:bookmarkStart w:id="102" w:name="_Toc120262910"/>
      <w:bookmarkStart w:id="103" w:name="_Toc120263175"/>
      <w:bookmarkStart w:id="104" w:name="_Toc120263643"/>
      <w:bookmarkStart w:id="105" w:name="_Toc120269688"/>
      <w:bookmarkStart w:id="106" w:name="_Toc120262911"/>
      <w:bookmarkStart w:id="107" w:name="_Toc120263176"/>
      <w:bookmarkStart w:id="108" w:name="_Toc120263644"/>
      <w:bookmarkStart w:id="109" w:name="_Toc120269689"/>
      <w:bookmarkStart w:id="110" w:name="_Toc120262912"/>
      <w:bookmarkStart w:id="111" w:name="_Toc120263177"/>
      <w:bookmarkStart w:id="112" w:name="_Toc120263645"/>
      <w:bookmarkStart w:id="113" w:name="_Toc120269690"/>
      <w:bookmarkStart w:id="114" w:name="_Toc120262913"/>
      <w:bookmarkStart w:id="115" w:name="_Toc120263178"/>
      <w:bookmarkStart w:id="116" w:name="_Toc120263646"/>
      <w:bookmarkStart w:id="117" w:name="_Toc120269691"/>
      <w:bookmarkStart w:id="118" w:name="_Toc120262914"/>
      <w:bookmarkStart w:id="119" w:name="_Toc120263179"/>
      <w:bookmarkStart w:id="120" w:name="_Toc120263647"/>
      <w:bookmarkStart w:id="121" w:name="_Toc120269692"/>
      <w:bookmarkStart w:id="122" w:name="_Toc120262915"/>
      <w:bookmarkStart w:id="123" w:name="_Toc120263180"/>
      <w:bookmarkStart w:id="124" w:name="_Toc120263648"/>
      <w:bookmarkStart w:id="125" w:name="_Toc120269693"/>
      <w:bookmarkStart w:id="126" w:name="_Toc120262917"/>
      <w:bookmarkStart w:id="127" w:name="_Toc120263182"/>
      <w:bookmarkStart w:id="128" w:name="_Toc120263650"/>
      <w:bookmarkStart w:id="129" w:name="_Toc120269695"/>
      <w:bookmarkStart w:id="130" w:name="_Toc120262918"/>
      <w:bookmarkStart w:id="131" w:name="_Toc120263183"/>
      <w:bookmarkStart w:id="132" w:name="_Toc120263651"/>
      <w:bookmarkStart w:id="133" w:name="_Toc120269696"/>
      <w:bookmarkStart w:id="134" w:name="_Toc120262919"/>
      <w:bookmarkStart w:id="135" w:name="_Toc120263184"/>
      <w:bookmarkStart w:id="136" w:name="_Toc120263652"/>
      <w:bookmarkStart w:id="137" w:name="_Toc120269697"/>
      <w:bookmarkStart w:id="138" w:name="_Toc120262920"/>
      <w:bookmarkStart w:id="139" w:name="_Toc120263185"/>
      <w:bookmarkStart w:id="140" w:name="_Toc120263653"/>
      <w:bookmarkStart w:id="141" w:name="_Toc120269698"/>
      <w:bookmarkStart w:id="142" w:name="_Toc120262921"/>
      <w:bookmarkStart w:id="143" w:name="_Toc120263186"/>
      <w:bookmarkStart w:id="144" w:name="_Toc120263654"/>
      <w:bookmarkStart w:id="145" w:name="_Toc120269699"/>
      <w:bookmarkStart w:id="146" w:name="_Toc120262922"/>
      <w:bookmarkStart w:id="147" w:name="_Toc120263187"/>
      <w:bookmarkStart w:id="148" w:name="_Toc120263655"/>
      <w:bookmarkStart w:id="149" w:name="_Toc120269700"/>
      <w:bookmarkStart w:id="150" w:name="_Toc120262923"/>
      <w:bookmarkStart w:id="151" w:name="_Toc120263188"/>
      <w:bookmarkStart w:id="152" w:name="_Toc120263656"/>
      <w:bookmarkStart w:id="153" w:name="_Toc120269701"/>
      <w:bookmarkStart w:id="154" w:name="_Toc120262924"/>
      <w:bookmarkStart w:id="155" w:name="_Toc120263189"/>
      <w:bookmarkStart w:id="156" w:name="_Toc120263657"/>
      <w:bookmarkStart w:id="157" w:name="_Toc120269702"/>
      <w:bookmarkStart w:id="158" w:name="_Toc120262925"/>
      <w:bookmarkStart w:id="159" w:name="_Toc120263190"/>
      <w:bookmarkStart w:id="160" w:name="_Toc120263658"/>
      <w:bookmarkStart w:id="161" w:name="_Toc120269703"/>
      <w:bookmarkStart w:id="162" w:name="_Toc120262926"/>
      <w:bookmarkStart w:id="163" w:name="_Toc120263191"/>
      <w:bookmarkStart w:id="164" w:name="_Toc120263659"/>
      <w:bookmarkStart w:id="165" w:name="_Toc120269704"/>
      <w:bookmarkStart w:id="166" w:name="_Toc120262927"/>
      <w:bookmarkStart w:id="167" w:name="_Toc120263192"/>
      <w:bookmarkStart w:id="168" w:name="_Toc120263660"/>
      <w:bookmarkStart w:id="169" w:name="_Toc120269705"/>
      <w:bookmarkStart w:id="170" w:name="_Toc120283607"/>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344D07">
        <w:t xml:space="preserve">The </w:t>
      </w:r>
      <w:r w:rsidR="00850686" w:rsidRPr="00344D07">
        <w:t xml:space="preserve">Sustainable </w:t>
      </w:r>
      <w:r w:rsidRPr="00344D07">
        <w:t>Blue Economy in Trinidad &amp; Tobago</w:t>
      </w:r>
      <w:bookmarkEnd w:id="170"/>
    </w:p>
    <w:p w14:paraId="003E0541" w14:textId="60A403B6" w:rsidR="007E5D59" w:rsidRPr="00D566D7" w:rsidRDefault="00B43E5B" w:rsidP="00DE60AE">
      <w:pPr>
        <w:pStyle w:val="Heading3"/>
      </w:pPr>
      <w:bookmarkStart w:id="171" w:name="_Toc120262241"/>
      <w:bookmarkStart w:id="172" w:name="_Toc120283608"/>
      <w:r w:rsidRPr="00D566D7">
        <w:t>Country context</w:t>
      </w:r>
      <w:bookmarkEnd w:id="171"/>
      <w:bookmarkEnd w:id="172"/>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8996"/>
      </w:tblGrid>
      <w:tr w:rsidR="00FA54C3" w14:paraId="67FCD694" w14:textId="77777777" w:rsidTr="00DB652E">
        <w:tc>
          <w:tcPr>
            <w:tcW w:w="9016" w:type="dxa"/>
            <w:tcBorders>
              <w:top w:val="single" w:sz="12" w:space="0" w:color="44B1CF"/>
              <w:left w:val="single" w:sz="12" w:space="0" w:color="44B1CF"/>
              <w:bottom w:val="single" w:sz="12" w:space="0" w:color="44B1CF"/>
              <w:right w:val="single" w:sz="12" w:space="0" w:color="44B1CF"/>
            </w:tcBorders>
            <w:shd w:val="clear" w:color="auto" w:fill="auto"/>
          </w:tcPr>
          <w:p w14:paraId="2553FBC0" w14:textId="77777777" w:rsidR="00FA54C3" w:rsidRPr="00AA75A8" w:rsidRDefault="00FA54C3" w:rsidP="000933EB">
            <w:pPr>
              <w:pStyle w:val="ListParagraph"/>
              <w:numPr>
                <w:ilvl w:val="0"/>
                <w:numId w:val="3"/>
              </w:numPr>
              <w:rPr>
                <w:rFonts w:eastAsia="Helvetica Light" w:cs="Helvetica Light"/>
              </w:rPr>
            </w:pPr>
            <w:r>
              <w:t>Population: c.</w:t>
            </w:r>
            <w:r w:rsidRPr="00AA75A8">
              <w:t xml:space="preserve"> 1,</w:t>
            </w:r>
            <w:r>
              <w:t>368,000</w:t>
            </w:r>
            <w:r w:rsidRPr="00AA75A8">
              <w:t xml:space="preserve"> </w:t>
            </w:r>
            <w:r>
              <w:t>(of which, c. 60,000 reside in Tobago)</w:t>
            </w:r>
            <w:r w:rsidRPr="00AA75A8">
              <w:t>.</w:t>
            </w:r>
            <w:r w:rsidRPr="00AA75A8">
              <w:rPr>
                <w:rFonts w:eastAsia="Helvetica Light" w:cs="Helvetica Light"/>
              </w:rPr>
              <w:t xml:space="preserve"> </w:t>
            </w:r>
          </w:p>
          <w:p w14:paraId="21EDA8FA" w14:textId="5A56E10C" w:rsidR="00FA54C3" w:rsidRDefault="00FA54C3" w:rsidP="000933EB">
            <w:pPr>
              <w:pStyle w:val="ListParagraph"/>
              <w:numPr>
                <w:ilvl w:val="0"/>
                <w:numId w:val="3"/>
              </w:numPr>
            </w:pPr>
            <w:r>
              <w:t>S</w:t>
            </w:r>
            <w:r w:rsidRPr="00AA75A8">
              <w:t>urface area</w:t>
            </w:r>
            <w:r>
              <w:t xml:space="preserve">: Trinidad </w:t>
            </w:r>
            <w:r w:rsidR="00A26299">
              <w:t>–</w:t>
            </w:r>
            <w:r w:rsidRPr="00AA75A8">
              <w:t xml:space="preserve"> 4,828 km</w:t>
            </w:r>
            <w:r w:rsidRPr="00AA75A8">
              <w:rPr>
                <w:vertAlign w:val="superscript"/>
              </w:rPr>
              <w:t>2</w:t>
            </w:r>
            <w:r>
              <w:t xml:space="preserve">; </w:t>
            </w:r>
            <w:r w:rsidRPr="00AA75A8">
              <w:t xml:space="preserve">Tobago </w:t>
            </w:r>
            <w:r w:rsidR="00A26299">
              <w:t>–</w:t>
            </w:r>
            <w:r>
              <w:t xml:space="preserve"> </w:t>
            </w:r>
            <w:r w:rsidRPr="00AA75A8">
              <w:t>300 km</w:t>
            </w:r>
            <w:r w:rsidRPr="00AA75A8">
              <w:rPr>
                <w:vertAlign w:val="superscript"/>
              </w:rPr>
              <w:t>2</w:t>
            </w:r>
            <w:r w:rsidRPr="00AA75A8">
              <w:t xml:space="preserve">. </w:t>
            </w:r>
          </w:p>
          <w:p w14:paraId="35784973" w14:textId="6DA45762" w:rsidR="00FA54C3" w:rsidRPr="00AA75A8" w:rsidRDefault="00FA54C3" w:rsidP="000933EB">
            <w:pPr>
              <w:pStyle w:val="ListParagraph"/>
              <w:numPr>
                <w:ilvl w:val="0"/>
                <w:numId w:val="3"/>
              </w:numPr>
            </w:pPr>
            <w:r>
              <w:t>Coastline:</w:t>
            </w:r>
            <w:r w:rsidRPr="00AA75A8">
              <w:t xml:space="preserve"> </w:t>
            </w:r>
            <w:r w:rsidR="00650AC9">
              <w:t>704</w:t>
            </w:r>
            <w:r w:rsidRPr="00AA75A8">
              <w:t xml:space="preserve">km. </w:t>
            </w:r>
          </w:p>
          <w:p w14:paraId="62A69751" w14:textId="77777777" w:rsidR="00FA54C3" w:rsidRPr="00AA75A8" w:rsidRDefault="00FA54C3" w:rsidP="000933EB">
            <w:pPr>
              <w:pStyle w:val="ListParagraph"/>
              <w:numPr>
                <w:ilvl w:val="0"/>
                <w:numId w:val="3"/>
              </w:numPr>
              <w:rPr>
                <w:rFonts w:eastAsia="Helvetica Light"/>
              </w:rPr>
            </w:pPr>
            <w:r>
              <w:rPr>
                <w:rFonts w:eastAsia="Helvetica Light"/>
              </w:rPr>
              <w:t>L</w:t>
            </w:r>
            <w:r w:rsidRPr="00AA75A8">
              <w:rPr>
                <w:rFonts w:eastAsia="Helvetica Light"/>
              </w:rPr>
              <w:t>and to sea ratio</w:t>
            </w:r>
            <w:r>
              <w:rPr>
                <w:rFonts w:eastAsia="Helvetica Light"/>
              </w:rPr>
              <w:t>: c.</w:t>
            </w:r>
            <w:r w:rsidRPr="00AA75A8">
              <w:rPr>
                <w:rFonts w:eastAsia="Helvetica Light"/>
              </w:rPr>
              <w:t xml:space="preserve"> 1:15 </w:t>
            </w:r>
            <w:r>
              <w:rPr>
                <w:rFonts w:eastAsia="Helvetica Light"/>
              </w:rPr>
              <w:t>(EEZ = 77,502 km</w:t>
            </w:r>
            <w:r w:rsidRPr="00BF4CD8">
              <w:rPr>
                <w:rFonts w:eastAsia="Helvetica Light"/>
                <w:vertAlign w:val="superscript"/>
              </w:rPr>
              <w:t>2</w:t>
            </w:r>
            <w:r>
              <w:rPr>
                <w:rFonts w:eastAsia="Helvetica Light"/>
              </w:rPr>
              <w:t>)</w:t>
            </w:r>
          </w:p>
          <w:p w14:paraId="5ED68D6F" w14:textId="12563DBC" w:rsidR="00FA54C3" w:rsidRPr="00FA54C3" w:rsidRDefault="00FA54C3" w:rsidP="000933EB">
            <w:pPr>
              <w:pStyle w:val="ListParagraph"/>
              <w:numPr>
                <w:ilvl w:val="0"/>
                <w:numId w:val="3"/>
              </w:numPr>
              <w:rPr>
                <w:rFonts w:eastAsia="Helvetica Light"/>
              </w:rPr>
            </w:pPr>
            <w:r>
              <w:rPr>
                <w:rFonts w:eastAsia="Helvetica Light"/>
              </w:rPr>
              <w:lastRenderedPageBreak/>
              <w:t>O</w:t>
            </w:r>
            <w:r w:rsidRPr="00AA75A8">
              <w:rPr>
                <w:rFonts w:eastAsia="Helvetica Light"/>
              </w:rPr>
              <w:t>cean-based economy</w:t>
            </w:r>
            <w:r>
              <w:rPr>
                <w:rFonts w:eastAsia="Helvetica Light"/>
              </w:rPr>
              <w:t>:</w:t>
            </w:r>
            <w:r w:rsidRPr="00AA75A8">
              <w:rPr>
                <w:rFonts w:eastAsia="Helvetica Light"/>
              </w:rPr>
              <w:t xml:space="preserve"> est</w:t>
            </w:r>
            <w:r>
              <w:rPr>
                <w:rFonts w:eastAsia="Helvetica Light"/>
              </w:rPr>
              <w:t>.</w:t>
            </w:r>
            <w:r w:rsidRPr="00AA75A8">
              <w:rPr>
                <w:rFonts w:eastAsia="Helvetica Light"/>
              </w:rPr>
              <w:t xml:space="preserve"> US$22.5 billion, 81% of total GDP </w:t>
            </w:r>
            <w:r>
              <w:rPr>
                <w:rFonts w:eastAsia="Helvetica Light"/>
              </w:rPr>
              <w:t>(</w:t>
            </w:r>
            <w:r w:rsidRPr="00AA75A8">
              <w:rPr>
                <w:rFonts w:eastAsia="Helvetica Light"/>
              </w:rPr>
              <w:t>2015</w:t>
            </w:r>
            <w:r>
              <w:rPr>
                <w:rFonts w:eastAsia="Helvetica Light"/>
              </w:rPr>
              <w:t>).</w:t>
            </w:r>
          </w:p>
        </w:tc>
      </w:tr>
    </w:tbl>
    <w:p w14:paraId="1182C098" w14:textId="3BC291B9" w:rsidR="004322B6" w:rsidRDefault="00C03A7A" w:rsidP="00100AD2">
      <w:r>
        <w:lastRenderedPageBreak/>
        <w:t xml:space="preserve">As a large ocean state, </w:t>
      </w:r>
      <w:r w:rsidR="00FF7BEB" w:rsidRPr="00FF7BEB">
        <w:t>Trinidad and Tobago</w:t>
      </w:r>
      <w:r w:rsidR="00FF7BEB">
        <w:t xml:space="preserve">’s </w:t>
      </w:r>
      <w:r w:rsidR="00F855A7">
        <w:t xml:space="preserve">Exclusive Economic Zone </w:t>
      </w:r>
      <w:r w:rsidR="00242B80">
        <w:t xml:space="preserve">(EEZ) is </w:t>
      </w:r>
      <w:r w:rsidR="008B1677">
        <w:t>fifteen times the size of its land mass, providing a wealth of marine resources</w:t>
      </w:r>
      <w:r w:rsidR="000B3801">
        <w:t xml:space="preserve"> that require </w:t>
      </w:r>
      <w:r w:rsidR="005C7A9C">
        <w:t xml:space="preserve">a clear and </w:t>
      </w:r>
      <w:r w:rsidR="000B3801">
        <w:t xml:space="preserve">coherent </w:t>
      </w:r>
      <w:r w:rsidR="1ED403E2">
        <w:t xml:space="preserve">governance </w:t>
      </w:r>
      <w:r w:rsidR="005C7A9C">
        <w:t xml:space="preserve">framework for </w:t>
      </w:r>
      <w:r w:rsidR="000810CA">
        <w:t xml:space="preserve">their </w:t>
      </w:r>
      <w:r w:rsidR="00B434A4">
        <w:t>sustainable management and use</w:t>
      </w:r>
      <w:r w:rsidR="008B1677">
        <w:t xml:space="preserve">. </w:t>
      </w:r>
      <w:r w:rsidR="00FF7BEB" w:rsidRPr="00FF7BEB">
        <w:t>Trinidad and Tobago</w:t>
      </w:r>
      <w:r w:rsidR="00FF7BEB">
        <w:t xml:space="preserve"> </w:t>
      </w:r>
      <w:proofErr w:type="gramStart"/>
      <w:r w:rsidR="00200256">
        <w:t>i</w:t>
      </w:r>
      <w:r w:rsidR="00200256" w:rsidRPr="00200256">
        <w:t>s</w:t>
      </w:r>
      <w:proofErr w:type="gramEnd"/>
      <w:r w:rsidR="00200256" w:rsidRPr="00200256">
        <w:t xml:space="preserve"> a small but high-income country</w:t>
      </w:r>
      <w:r w:rsidR="00200256">
        <w:t>, particularly when compared to other island nations in the Caribbean.</w:t>
      </w:r>
      <w:r w:rsidR="008A5FF4">
        <w:t xml:space="preserve"> </w:t>
      </w:r>
      <w:r w:rsidR="55828996">
        <w:t xml:space="preserve">The </w:t>
      </w:r>
      <w:r w:rsidR="1BF5A9A4">
        <w:t xml:space="preserve">current </w:t>
      </w:r>
      <w:r w:rsidR="00303C48">
        <w:t>ocean-based</w:t>
      </w:r>
      <w:r w:rsidR="1BF5A9A4">
        <w:t xml:space="preserve"> economy</w:t>
      </w:r>
      <w:r w:rsidR="55828996">
        <w:t xml:space="preserve"> represents </w:t>
      </w:r>
      <w:r w:rsidR="00603CD3" w:rsidRPr="00C80750">
        <w:t xml:space="preserve">approximately </w:t>
      </w:r>
      <w:r w:rsidR="00257639" w:rsidRPr="00C80750">
        <w:t xml:space="preserve">81% of </w:t>
      </w:r>
      <w:r w:rsidR="0065058F">
        <w:t xml:space="preserve">the </w:t>
      </w:r>
      <w:r w:rsidR="00257639" w:rsidRPr="00C80750">
        <w:t xml:space="preserve">total </w:t>
      </w:r>
      <w:r w:rsidR="00E92C6F">
        <w:t>Gross Domestic Product (</w:t>
      </w:r>
      <w:r w:rsidR="00257639" w:rsidRPr="00C80750">
        <w:t>GDP</w:t>
      </w:r>
      <w:r w:rsidR="00E92C6F">
        <w:t>)</w:t>
      </w:r>
      <w:r w:rsidR="00B35FF8" w:rsidRPr="00C80750">
        <w:t xml:space="preserve"> </w:t>
      </w:r>
      <w:r w:rsidR="000810CA">
        <w:t xml:space="preserve">and </w:t>
      </w:r>
      <w:r w:rsidR="00B35FF8" w:rsidRPr="00C80750">
        <w:t>is dominated by</w:t>
      </w:r>
      <w:r w:rsidR="0048417E" w:rsidRPr="00C80750">
        <w:t xml:space="preserve"> the oil and gas sector</w:t>
      </w:r>
      <w:r w:rsidR="00454F24" w:rsidRPr="00C80750">
        <w:t xml:space="preserve">. </w:t>
      </w:r>
      <w:r w:rsidR="00091406" w:rsidRPr="00C80750">
        <w:t>Th</w:t>
      </w:r>
      <w:r w:rsidR="00852E9A">
        <w:t>is</w:t>
      </w:r>
      <w:r w:rsidR="00091406" w:rsidRPr="00C80750">
        <w:t xml:space="preserve"> dependence </w:t>
      </w:r>
      <w:r w:rsidR="00A9175B" w:rsidRPr="00C80750">
        <w:t xml:space="preserve">on a single sector has led to a </w:t>
      </w:r>
      <w:r w:rsidR="00E92C6F">
        <w:t>“</w:t>
      </w:r>
      <w:r w:rsidR="00A9175B" w:rsidRPr="00C80750">
        <w:t>boom-and-bust</w:t>
      </w:r>
      <w:r w:rsidR="00E92C6F">
        <w:t>”</w:t>
      </w:r>
      <w:r w:rsidR="00A9175B" w:rsidRPr="00C80750">
        <w:t xml:space="preserve"> economic cycle that is heavily reactive to, and dependent on, external market conditions and foreign exchange rates, with little resilience </w:t>
      </w:r>
      <w:r w:rsidR="00E92C6F">
        <w:t>to global fluctuations</w:t>
      </w:r>
      <w:r w:rsidR="008009E0" w:rsidRPr="00C80750">
        <w:t xml:space="preserve">. </w:t>
      </w:r>
      <w:r w:rsidR="008A6A38">
        <w:t>G</w:t>
      </w:r>
      <w:r w:rsidR="00716967">
        <w:t>iven</w:t>
      </w:r>
      <w:r w:rsidR="00C80750" w:rsidRPr="00C80750">
        <w:t xml:space="preserve"> </w:t>
      </w:r>
      <w:r w:rsidR="00BB6A53" w:rsidRPr="00C80750">
        <w:t xml:space="preserve">the </w:t>
      </w:r>
      <w:r w:rsidR="00D8607F" w:rsidRPr="00C80750">
        <w:t xml:space="preserve">increasing </w:t>
      </w:r>
      <w:r w:rsidR="00482AF4" w:rsidRPr="00C80750">
        <w:t xml:space="preserve">global shift </w:t>
      </w:r>
      <w:r w:rsidR="00321225" w:rsidRPr="00C80750">
        <w:t>towards renewable energy</w:t>
      </w:r>
      <w:r w:rsidR="008A6A38">
        <w:t xml:space="preserve"> and the transition away from</w:t>
      </w:r>
      <w:r w:rsidR="008A6A38" w:rsidRPr="00C80750">
        <w:t xml:space="preserve"> fossil fuel use</w:t>
      </w:r>
      <w:r w:rsidR="000772D4">
        <w:t>,</w:t>
      </w:r>
      <w:r w:rsidR="047E53CD">
        <w:t xml:space="preserve"> </w:t>
      </w:r>
      <w:r w:rsidR="008A6A38">
        <w:t xml:space="preserve">there is </w:t>
      </w:r>
      <w:r w:rsidR="047E53CD">
        <w:t>an increasing need for economic diversification</w:t>
      </w:r>
      <w:r w:rsidR="363F4B87">
        <w:t>.</w:t>
      </w:r>
      <w:r w:rsidR="005C3366">
        <w:t xml:space="preserve"> </w:t>
      </w:r>
      <w:r w:rsidR="00050996">
        <w:t>Other key ocean sectors</w:t>
      </w:r>
      <w:r w:rsidR="00D233FA">
        <w:t>,</w:t>
      </w:r>
      <w:r w:rsidR="00050996">
        <w:t xml:space="preserve"> includ</w:t>
      </w:r>
      <w:r w:rsidR="00D233FA">
        <w:t>ing</w:t>
      </w:r>
      <w:r w:rsidR="00050996">
        <w:t xml:space="preserve"> tourism</w:t>
      </w:r>
      <w:r w:rsidR="00690430">
        <w:t xml:space="preserve">, </w:t>
      </w:r>
      <w:r w:rsidR="00B2258E">
        <w:t>fisheries</w:t>
      </w:r>
      <w:r w:rsidR="00690430">
        <w:t>,</w:t>
      </w:r>
      <w:r w:rsidR="00B2258E">
        <w:t xml:space="preserve"> and ports and shipping</w:t>
      </w:r>
      <w:r w:rsidR="00D233FA">
        <w:t xml:space="preserve">, make </w:t>
      </w:r>
      <w:r w:rsidR="00915E4C">
        <w:t>significantly lower</w:t>
      </w:r>
      <w:r w:rsidR="00D233FA">
        <w:t xml:space="preserve"> contribution</w:t>
      </w:r>
      <w:r w:rsidR="004243E9">
        <w:t>s</w:t>
      </w:r>
      <w:r w:rsidR="00D233FA">
        <w:t xml:space="preserve"> to GDP </w:t>
      </w:r>
      <w:r w:rsidR="006709F9">
        <w:t>but</w:t>
      </w:r>
      <w:r w:rsidR="00D233FA">
        <w:t xml:space="preserve"> </w:t>
      </w:r>
      <w:r w:rsidR="00D912C8">
        <w:t xml:space="preserve">provide </w:t>
      </w:r>
      <w:r w:rsidR="00D233FA">
        <w:t xml:space="preserve">disproportionately </w:t>
      </w:r>
      <w:r w:rsidR="25DF640C">
        <w:t>high</w:t>
      </w:r>
      <w:r w:rsidR="7A2CD099">
        <w:t>er</w:t>
      </w:r>
      <w:r w:rsidR="00B2258E">
        <w:t xml:space="preserve"> </w:t>
      </w:r>
      <w:r w:rsidR="00D912C8">
        <w:t xml:space="preserve">levels of employment </w:t>
      </w:r>
      <w:r w:rsidR="004243E9">
        <w:t>when</w:t>
      </w:r>
      <w:r w:rsidR="00D912C8">
        <w:t xml:space="preserve"> </w:t>
      </w:r>
      <w:r w:rsidR="00ED03A0">
        <w:t xml:space="preserve">compared </w:t>
      </w:r>
      <w:r w:rsidR="004243E9">
        <w:t>with</w:t>
      </w:r>
      <w:r w:rsidR="00D912C8">
        <w:t xml:space="preserve"> the oil and gas sector</w:t>
      </w:r>
      <w:r w:rsidR="002F1BF2">
        <w:t xml:space="preserve"> </w:t>
      </w:r>
      <w:r w:rsidR="00B2258E">
        <w:t xml:space="preserve">(see Section </w:t>
      </w:r>
      <w:r w:rsidR="00996DB3">
        <w:t>2.2</w:t>
      </w:r>
      <w:r w:rsidR="00B2258E">
        <w:t>).</w:t>
      </w:r>
      <w:r w:rsidR="000337F2">
        <w:t xml:space="preserve"> </w:t>
      </w:r>
    </w:p>
    <w:p w14:paraId="6A426F14" w14:textId="6E705A5E" w:rsidR="005020DA" w:rsidRPr="00E15899" w:rsidRDefault="00FF7BEB" w:rsidP="000F7E73">
      <w:r w:rsidRPr="00FF7BEB">
        <w:t>Trinidad and Tobago</w:t>
      </w:r>
      <w:r w:rsidR="00852290">
        <w:t xml:space="preserve"> </w:t>
      </w:r>
      <w:proofErr w:type="gramStart"/>
      <w:r w:rsidR="00852290">
        <w:t>is</w:t>
      </w:r>
      <w:proofErr w:type="gramEnd"/>
      <w:r w:rsidR="00852290">
        <w:t xml:space="preserve"> a</w:t>
      </w:r>
      <w:r w:rsidR="000F7E73" w:rsidRPr="00516FB0">
        <w:t xml:space="preserve"> twin island </w:t>
      </w:r>
      <w:r w:rsidR="001162A4" w:rsidRPr="00516FB0">
        <w:t>state</w:t>
      </w:r>
      <w:r w:rsidR="000F7E73" w:rsidRPr="00516FB0">
        <w:t xml:space="preserve">, </w:t>
      </w:r>
      <w:r w:rsidR="00852290">
        <w:t>with very different characteristics</w:t>
      </w:r>
      <w:r w:rsidR="001A5B37" w:rsidRPr="00516FB0">
        <w:t xml:space="preserve"> which must be considered in understanding the development of </w:t>
      </w:r>
      <w:r w:rsidR="009220C1">
        <w:t>a SBE</w:t>
      </w:r>
      <w:r w:rsidR="000F7E73" w:rsidRPr="00516FB0">
        <w:t xml:space="preserve">. </w:t>
      </w:r>
      <w:r w:rsidR="00852290">
        <w:t>T</w:t>
      </w:r>
      <w:r w:rsidR="00F27470" w:rsidRPr="00E15899">
        <w:t>he Tobago House of Assembly (THA)</w:t>
      </w:r>
      <w:r w:rsidR="00930F50">
        <w:t xml:space="preserve">, </w:t>
      </w:r>
      <w:r w:rsidR="00F27470" w:rsidRPr="00E15899">
        <w:t>the devolved legislative body responsible for the island of Tobago</w:t>
      </w:r>
      <w:r w:rsidR="00852290">
        <w:t xml:space="preserve">, </w:t>
      </w:r>
      <w:r w:rsidR="002D7A14" w:rsidRPr="00E15899">
        <w:t xml:space="preserve">handles many of the responsibilities of the central </w:t>
      </w:r>
      <w:r w:rsidR="00852290">
        <w:t>governmen</w:t>
      </w:r>
      <w:r w:rsidR="002D7A14" w:rsidRPr="00E15899">
        <w:t>t</w:t>
      </w:r>
      <w:r w:rsidR="00852290">
        <w:t xml:space="preserve"> and plays a critical role</w:t>
      </w:r>
      <w:r w:rsidR="002D7A14" w:rsidRPr="00E15899">
        <w:t xml:space="preserve">. </w:t>
      </w:r>
      <w:r w:rsidR="00313596" w:rsidRPr="00516FB0">
        <w:t>Tobago</w:t>
      </w:r>
      <w:r w:rsidR="00930F50">
        <w:t xml:space="preserve"> is much smaller than Trinidad and</w:t>
      </w:r>
      <w:r w:rsidR="00313596" w:rsidRPr="00516FB0">
        <w:t xml:space="preserve"> relies on </w:t>
      </w:r>
      <w:r w:rsidR="003A125D" w:rsidRPr="00E15899">
        <w:t xml:space="preserve">an annual fiscal allocation from </w:t>
      </w:r>
      <w:r w:rsidR="00930F50">
        <w:t>c</w:t>
      </w:r>
      <w:r w:rsidR="003A125D" w:rsidRPr="00E15899">
        <w:t xml:space="preserve">entral </w:t>
      </w:r>
      <w:r w:rsidR="00930F50">
        <w:t>g</w:t>
      </w:r>
      <w:r w:rsidR="003A125D" w:rsidRPr="00E15899">
        <w:t>overnment</w:t>
      </w:r>
      <w:r w:rsidR="00292E24" w:rsidRPr="00E15899">
        <w:t xml:space="preserve"> to support </w:t>
      </w:r>
      <w:r w:rsidR="005946F2" w:rsidRPr="00E15899">
        <w:t>development in the island.</w:t>
      </w:r>
      <w:r w:rsidR="00937177" w:rsidRPr="00516FB0">
        <w:t xml:space="preserve"> </w:t>
      </w:r>
      <w:r w:rsidR="00597D3A">
        <w:t>Regarding</w:t>
      </w:r>
      <w:r w:rsidR="00FC416B">
        <w:t xml:space="preserve"> the</w:t>
      </w:r>
      <w:r w:rsidR="00597D3A">
        <w:t xml:space="preserve"> blue economy, t</w:t>
      </w:r>
      <w:r w:rsidR="00B57204" w:rsidRPr="00516FB0">
        <w:t>ourism</w:t>
      </w:r>
      <w:r w:rsidR="000F7E73" w:rsidRPr="00516FB0">
        <w:t xml:space="preserve"> is a much more prominent blue economy sector</w:t>
      </w:r>
      <w:r w:rsidR="00B57204" w:rsidRPr="00516FB0">
        <w:t xml:space="preserve"> in Tobago</w:t>
      </w:r>
      <w:r w:rsidR="000F7E73" w:rsidRPr="00516FB0">
        <w:t xml:space="preserve">, with the majority of international visitors travelling to the island along with domestic visitors from Trinidad. </w:t>
      </w:r>
      <w:r w:rsidR="00CD7950">
        <w:t xml:space="preserve">This places greater reliance on the </w:t>
      </w:r>
      <w:r w:rsidR="00313BDB">
        <w:t xml:space="preserve">health of </w:t>
      </w:r>
      <w:r w:rsidR="00B718BE">
        <w:t>marine ecosystems in Tobago</w:t>
      </w:r>
      <w:r w:rsidR="00B358D0">
        <w:t xml:space="preserve"> where </w:t>
      </w:r>
      <w:r w:rsidR="007A3FDD">
        <w:t xml:space="preserve">sensitive development alongside </w:t>
      </w:r>
      <w:r w:rsidR="00110513">
        <w:t xml:space="preserve">ecosystem protection measures is required. </w:t>
      </w:r>
      <w:r w:rsidR="000F7E73" w:rsidRPr="00516FB0">
        <w:t>The artisanal fishing industry is also of greater significance to the communities</w:t>
      </w:r>
      <w:r w:rsidR="002604DC">
        <w:t xml:space="preserve"> in Tobago</w:t>
      </w:r>
      <w:r w:rsidR="006525C5" w:rsidRPr="00516FB0">
        <w:t xml:space="preserve">, with lower reliance on </w:t>
      </w:r>
      <w:r w:rsidR="006525C5" w:rsidRPr="00E15899">
        <w:t>the oil and gas sector although exploration is underway and proposed just off the coast of Tobago</w:t>
      </w:r>
      <w:r w:rsidR="000F7E73" w:rsidRPr="00516FB0">
        <w:t>.</w:t>
      </w:r>
      <w:r w:rsidR="00E67B5A" w:rsidRPr="00E15899">
        <w:t xml:space="preserve"> </w:t>
      </w:r>
    </w:p>
    <w:p w14:paraId="75927DEC" w14:textId="41D30C48" w:rsidR="003342D1" w:rsidRDefault="004322B6" w:rsidP="00100AD2">
      <w:r>
        <w:t>T</w:t>
      </w:r>
      <w:r w:rsidR="005C3366">
        <w:t xml:space="preserve">he Government of </w:t>
      </w:r>
      <w:r w:rsidR="00926C87">
        <w:t>the Republic of</w:t>
      </w:r>
      <w:r w:rsidR="005C3366">
        <w:t xml:space="preserve"> </w:t>
      </w:r>
      <w:r w:rsidR="009F49FC">
        <w:t>Trinidad and Tobago</w:t>
      </w:r>
      <w:r w:rsidR="005C3366">
        <w:t xml:space="preserve"> </w:t>
      </w:r>
      <w:r w:rsidR="00E92C6F">
        <w:t>(</w:t>
      </w:r>
      <w:r w:rsidR="00926C87">
        <w:t>GORTT</w:t>
      </w:r>
      <w:r w:rsidR="00E92C6F">
        <w:t xml:space="preserve">) </w:t>
      </w:r>
      <w:r w:rsidR="00741542">
        <w:t xml:space="preserve">and the </w:t>
      </w:r>
      <w:r w:rsidR="00D70ECF">
        <w:t>THA</w:t>
      </w:r>
      <w:r w:rsidR="00741542">
        <w:t xml:space="preserve"> </w:t>
      </w:r>
      <w:r w:rsidR="005C3366">
        <w:t>ha</w:t>
      </w:r>
      <w:r w:rsidR="00741542">
        <w:t>ve</w:t>
      </w:r>
      <w:r w:rsidR="005C3366">
        <w:t xml:space="preserve"> recognised the need to diversify the national economy and increase economic resilience</w:t>
      </w:r>
      <w:r w:rsidR="00D8080F">
        <w:t>,</w:t>
      </w:r>
      <w:r w:rsidR="004C5983">
        <w:t xml:space="preserve"> particularly since the Covid-19 pandemic</w:t>
      </w:r>
      <w:r w:rsidR="005239C8">
        <w:t xml:space="preserve">. </w:t>
      </w:r>
      <w:r w:rsidR="00F63E45">
        <w:t>N</w:t>
      </w:r>
      <w:r w:rsidR="00907F86">
        <w:t xml:space="preserve">ational </w:t>
      </w:r>
      <w:r w:rsidR="00A21DB7">
        <w:t>strategies including</w:t>
      </w:r>
      <w:r w:rsidR="004C5983">
        <w:t xml:space="preserve"> the</w:t>
      </w:r>
      <w:r w:rsidR="00A21DB7">
        <w:t xml:space="preserve"> Vision 2030</w:t>
      </w:r>
      <w:r w:rsidR="00BB42C7">
        <w:rPr>
          <w:rStyle w:val="FootnoteReference"/>
        </w:rPr>
        <w:footnoteReference w:id="2"/>
      </w:r>
      <w:r w:rsidR="00A21DB7">
        <w:t xml:space="preserve">, the </w:t>
      </w:r>
      <w:r w:rsidR="005149DC">
        <w:t xml:space="preserve">Roadmap for </w:t>
      </w:r>
      <w:r w:rsidR="009F49FC">
        <w:t>Trinidad and Tobago</w:t>
      </w:r>
      <w:r w:rsidR="00A21DB7">
        <w:t xml:space="preserve"> </w:t>
      </w:r>
      <w:r w:rsidR="005149DC">
        <w:t>Post Covid-19 Pandemic</w:t>
      </w:r>
      <w:r w:rsidR="00BB42C7">
        <w:rPr>
          <w:rStyle w:val="FootnoteReference"/>
        </w:rPr>
        <w:footnoteReference w:id="3"/>
      </w:r>
      <w:r w:rsidR="005239C8">
        <w:t xml:space="preserve">, and </w:t>
      </w:r>
      <w:r w:rsidR="001C5BB6">
        <w:t>the</w:t>
      </w:r>
      <w:r w:rsidR="0038457B">
        <w:t xml:space="preserve"> </w:t>
      </w:r>
      <w:r w:rsidR="001C5BB6">
        <w:t xml:space="preserve">Tobago Roadmap </w:t>
      </w:r>
      <w:r w:rsidR="0038457B">
        <w:t>to</w:t>
      </w:r>
      <w:r w:rsidR="001C5BB6">
        <w:t xml:space="preserve"> Recovery</w:t>
      </w:r>
      <w:r w:rsidR="00BB42C7">
        <w:rPr>
          <w:rStyle w:val="FootnoteReference"/>
        </w:rPr>
        <w:footnoteReference w:id="4"/>
      </w:r>
      <w:r w:rsidR="00BB42C7">
        <w:t>,</w:t>
      </w:r>
      <w:r w:rsidR="005239C8">
        <w:t xml:space="preserve"> </w:t>
      </w:r>
      <w:r w:rsidR="00EE38C1">
        <w:t>highlight the</w:t>
      </w:r>
      <w:r w:rsidR="005239C8">
        <w:t xml:space="preserve"> opportunity </w:t>
      </w:r>
      <w:r w:rsidR="009F65F2">
        <w:t xml:space="preserve">for </w:t>
      </w:r>
      <w:r w:rsidR="00EE38C1">
        <w:t>economic reformation</w:t>
      </w:r>
      <w:r w:rsidR="005239C8">
        <w:t xml:space="preserve"> to</w:t>
      </w:r>
      <w:r w:rsidR="00F50C97">
        <w:t xml:space="preserve"> </w:t>
      </w:r>
      <w:r w:rsidR="005239C8">
        <w:t>enhance social and environmental sustainability</w:t>
      </w:r>
      <w:r w:rsidR="00A34023">
        <w:t xml:space="preserve">, aligned </w:t>
      </w:r>
      <w:r w:rsidR="005239C8">
        <w:t>with the UN SDGs</w:t>
      </w:r>
      <w:r w:rsidR="00FA3C2D">
        <w:t xml:space="preserve"> and other international commitment</w:t>
      </w:r>
      <w:r w:rsidR="00EE3B8C">
        <w:t>s</w:t>
      </w:r>
      <w:r w:rsidR="005239C8">
        <w:t>.</w:t>
      </w:r>
      <w:r w:rsidR="00E066F3">
        <w:t xml:space="preserve"> </w:t>
      </w:r>
      <w:r w:rsidR="00622E1F">
        <w:t>However, e</w:t>
      </w:r>
      <w:r w:rsidR="00FD577C">
        <w:t>conomic</w:t>
      </w:r>
      <w:r w:rsidR="0018348D">
        <w:t xml:space="preserve"> </w:t>
      </w:r>
      <w:r w:rsidR="00FD577C">
        <w:t xml:space="preserve">diversification will </w:t>
      </w:r>
      <w:r w:rsidR="00E92C6F">
        <w:t>place</w:t>
      </w:r>
      <w:r w:rsidR="00AC2361">
        <w:t xml:space="preserve"> </w:t>
      </w:r>
      <w:r w:rsidR="005A5224">
        <w:t xml:space="preserve">additional </w:t>
      </w:r>
      <w:r w:rsidR="00AC2361">
        <w:t xml:space="preserve">pressure on </w:t>
      </w:r>
      <w:r w:rsidR="0018348D">
        <w:t>the</w:t>
      </w:r>
      <w:r w:rsidR="00AC2361">
        <w:t xml:space="preserve"> marine </w:t>
      </w:r>
      <w:r w:rsidR="00E71B0D">
        <w:t>area</w:t>
      </w:r>
      <w:r w:rsidR="00622E1F">
        <w:t xml:space="preserve"> where space and resources are</w:t>
      </w:r>
      <w:r w:rsidR="00AC2361">
        <w:t xml:space="preserve"> already subject to considerable </w:t>
      </w:r>
      <w:r w:rsidR="00E71B0D">
        <w:t xml:space="preserve">demand and </w:t>
      </w:r>
      <w:r w:rsidR="00AC2361">
        <w:t>competition</w:t>
      </w:r>
      <w:r w:rsidR="00D60B57">
        <w:t xml:space="preserve">, </w:t>
      </w:r>
      <w:r w:rsidR="57B6F6DD">
        <w:t>which</w:t>
      </w:r>
      <w:r w:rsidR="00E92C6F">
        <w:t xml:space="preserve"> is </w:t>
      </w:r>
      <w:r w:rsidR="00D60B57">
        <w:t xml:space="preserve">further complicated by </w:t>
      </w:r>
      <w:r w:rsidR="001B178F">
        <w:t>unregulated or illegal activities.</w:t>
      </w:r>
      <w:r w:rsidR="00E560F5">
        <w:t xml:space="preserve"> </w:t>
      </w:r>
      <w:r w:rsidR="007C534C">
        <w:t xml:space="preserve">Transitioning to a </w:t>
      </w:r>
      <w:r w:rsidR="002436FD">
        <w:t>SBE</w:t>
      </w:r>
      <w:r w:rsidR="007C534C">
        <w:t xml:space="preserve"> </w:t>
      </w:r>
      <w:r w:rsidR="00387E39">
        <w:t xml:space="preserve">will require addressing </w:t>
      </w:r>
      <w:r w:rsidR="001E6ED5">
        <w:lastRenderedPageBreak/>
        <w:t>complex trade-offs in decision-making</w:t>
      </w:r>
      <w:r w:rsidR="003D08B7">
        <w:t xml:space="preserve"> across policy areas and sectors</w:t>
      </w:r>
      <w:r w:rsidR="00891596">
        <w:t xml:space="preserve">, </w:t>
      </w:r>
      <w:r w:rsidR="00A74E88">
        <w:t>and a</w:t>
      </w:r>
      <w:r w:rsidR="00891596">
        <w:t xml:space="preserve"> robust and coherent framework for management, regulation, enforcement and monitoring</w:t>
      </w:r>
      <w:r w:rsidR="00AC2361">
        <w:t>.</w:t>
      </w:r>
      <w:r w:rsidR="005A1999">
        <w:t xml:space="preserve"> </w:t>
      </w:r>
    </w:p>
    <w:p w14:paraId="4670F00F" w14:textId="5141B2BB" w:rsidR="00EE3B8C" w:rsidRDefault="00FF7BEB" w:rsidP="00EE3B8C">
      <w:r w:rsidRPr="00FF7BEB">
        <w:t>Trinidad and Tobago</w:t>
      </w:r>
      <w:r w:rsidR="00B060B3">
        <w:t xml:space="preserve"> are party to the key international conventions relating to the marine environment, including the Convention for Biological Diversity</w:t>
      </w:r>
      <w:r w:rsidR="00114304">
        <w:t xml:space="preserve"> (CBD)</w:t>
      </w:r>
      <w:r w:rsidR="00B060B3">
        <w:t xml:space="preserve">, the Paris Agreement, and </w:t>
      </w:r>
      <w:r w:rsidR="000E1914">
        <w:t xml:space="preserve">the </w:t>
      </w:r>
      <w:r w:rsidR="00B060B3">
        <w:t>UN</w:t>
      </w:r>
      <w:r w:rsidR="000E1914">
        <w:t xml:space="preserve"> </w:t>
      </w:r>
      <w:r w:rsidR="00B060B3">
        <w:t>C</w:t>
      </w:r>
      <w:r w:rsidR="000E1914">
        <w:t xml:space="preserve">onvention on the </w:t>
      </w:r>
      <w:r w:rsidR="00B060B3">
        <w:t>L</w:t>
      </w:r>
      <w:r w:rsidR="000E1914">
        <w:t xml:space="preserve">aw </w:t>
      </w:r>
      <w:r w:rsidR="00CB6F43">
        <w:t>of</w:t>
      </w:r>
      <w:r w:rsidR="000E1914">
        <w:t xml:space="preserve"> the </w:t>
      </w:r>
      <w:r w:rsidR="00B060B3">
        <w:t>S</w:t>
      </w:r>
      <w:r w:rsidR="000E1914">
        <w:t>ea</w:t>
      </w:r>
      <w:r w:rsidR="00E92C6F">
        <w:t xml:space="preserve"> (UNCLOS)</w:t>
      </w:r>
      <w:r w:rsidR="00B060B3">
        <w:t xml:space="preserve">, </w:t>
      </w:r>
      <w:r w:rsidR="004436AF">
        <w:t>as well as being</w:t>
      </w:r>
      <w:r w:rsidR="00B060B3">
        <w:t xml:space="preserve"> signatories to the High Ambition Coalition </w:t>
      </w:r>
      <w:r w:rsidR="00E92C6F">
        <w:t xml:space="preserve">(HAC) </w:t>
      </w:r>
      <w:r w:rsidR="00B060B3">
        <w:t xml:space="preserve">for Nature and People and the Global Ocean Alliance for </w:t>
      </w:r>
      <w:r w:rsidR="00E92C6F">
        <w:t>“</w:t>
      </w:r>
      <w:r w:rsidR="00B060B3">
        <w:t>30by30</w:t>
      </w:r>
      <w:r w:rsidR="00E92C6F">
        <w:t>”</w:t>
      </w:r>
      <w:r w:rsidR="00B060B3">
        <w:t>, demonstrating commitment</w:t>
      </w:r>
      <w:r w:rsidR="00FF41C7">
        <w:t>s</w:t>
      </w:r>
      <w:r w:rsidR="00B060B3">
        <w:t xml:space="preserve"> to ocean sustainability. </w:t>
      </w:r>
      <w:r w:rsidRPr="00FF7BEB">
        <w:t xml:space="preserve"> Trinidad and Tobago</w:t>
      </w:r>
      <w:r w:rsidR="00B060B3">
        <w:t xml:space="preserve"> also </w:t>
      </w:r>
      <w:proofErr w:type="gramStart"/>
      <w:r w:rsidR="00B060B3">
        <w:t>maintains</w:t>
      </w:r>
      <w:proofErr w:type="gramEnd"/>
      <w:r w:rsidR="00B060B3">
        <w:t xml:space="preserve"> a range of regional and other supra-national cooperative alliances relevant to the </w:t>
      </w:r>
      <w:r w:rsidR="00B060B3" w:rsidRPr="004C15D6">
        <w:t>SBE (see Appendix</w:t>
      </w:r>
      <w:r w:rsidR="00FA336F">
        <w:t xml:space="preserve"> 1)</w:t>
      </w:r>
      <w:r w:rsidR="00B060B3" w:rsidRPr="004C15D6">
        <w:t>.</w:t>
      </w:r>
    </w:p>
    <w:p w14:paraId="671E86B6" w14:textId="558423C8" w:rsidR="00BA1429" w:rsidRPr="00516FB0" w:rsidRDefault="0036124C" w:rsidP="00516FB0">
      <w:pPr>
        <w:rPr>
          <w:rFonts w:cs="Helvetica Neue"/>
          <w:color w:val="000000"/>
        </w:rPr>
      </w:pPr>
      <w:r w:rsidRPr="00BA1429">
        <w:rPr>
          <w:lang w:val="en-AU"/>
        </w:rPr>
        <w:t xml:space="preserve">The coastal zone </w:t>
      </w:r>
      <w:r w:rsidR="00CB6F43" w:rsidRPr="00BA1429">
        <w:rPr>
          <w:lang w:val="en-AU"/>
        </w:rPr>
        <w:t>of</w:t>
      </w:r>
      <w:r w:rsidRPr="00BA1429">
        <w:rPr>
          <w:lang w:val="en-AU"/>
        </w:rPr>
        <w:t xml:space="preserve"> </w:t>
      </w:r>
      <w:r w:rsidR="00FF7BEB" w:rsidRPr="00FF7BEB">
        <w:rPr>
          <w:lang w:val="en-AU"/>
        </w:rPr>
        <w:t>Trinidad and Tobago</w:t>
      </w:r>
      <w:r w:rsidRPr="00BA1429">
        <w:rPr>
          <w:lang w:val="en-AU"/>
        </w:rPr>
        <w:t xml:space="preserve"> features biologically diverse ecosystems, including coral reefs, seagrass beds, rocky shores, beaches, mudflats, and mangrove swamps. These provide a range of provisioning, regulating, cultural and supporting services that include erosion control, storm protection, flood water retention, water quality maintenance and climate regulation. </w:t>
      </w:r>
      <w:r w:rsidR="00B6371B" w:rsidRPr="00BA1429">
        <w:rPr>
          <w:lang w:val="en-AU"/>
        </w:rPr>
        <w:t xml:space="preserve">However, a </w:t>
      </w:r>
      <w:r w:rsidR="00B6371B" w:rsidRPr="00BA1429">
        <w:t xml:space="preserve">range of environmental challenges are faced, which also drive economic and social impacts, threatening water and food security, livelihoods and coastal settlements. </w:t>
      </w:r>
      <w:r w:rsidR="00BA1429">
        <w:rPr>
          <w:rFonts w:cs="Helvetica Neue"/>
          <w:color w:val="000000"/>
        </w:rPr>
        <w:t>I</w:t>
      </w:r>
      <w:r w:rsidR="00BA1429" w:rsidRPr="00516FB0">
        <w:rPr>
          <w:rFonts w:cs="Helvetica Neue"/>
          <w:color w:val="000000"/>
        </w:rPr>
        <w:t>ssues identified via stakeholder consultation undertaken as part of the ICZM Policy Framework development, includ</w:t>
      </w:r>
      <w:r w:rsidR="00BA1429">
        <w:rPr>
          <w:rFonts w:cs="Helvetica Neue"/>
          <w:color w:val="000000"/>
        </w:rPr>
        <w:t xml:space="preserve">ed </w:t>
      </w:r>
      <w:r w:rsidR="00BA1429" w:rsidRPr="002B6EC5">
        <w:t xml:space="preserve">(see Appendix </w:t>
      </w:r>
      <w:r w:rsidR="00ED5E40">
        <w:t>3</w:t>
      </w:r>
      <w:r w:rsidR="00BA1429" w:rsidRPr="002B6EC5">
        <w:t xml:space="preserve"> for a complete list)</w:t>
      </w:r>
      <w:r w:rsidR="00BA1429" w:rsidRPr="00516FB0">
        <w:rPr>
          <w:rFonts w:cs="Helvetica Neue"/>
          <w:color w:val="000000"/>
        </w:rPr>
        <w:t>:</w:t>
      </w:r>
    </w:p>
    <w:p w14:paraId="1922D022" w14:textId="230989D5" w:rsidR="00BA1429" w:rsidRPr="00516FB0" w:rsidRDefault="00BA1429" w:rsidP="00516FB0">
      <w:pPr>
        <w:pStyle w:val="ListParagraph"/>
      </w:pPr>
      <w:r w:rsidRPr="00516FB0">
        <w:t xml:space="preserve">habitat damage and loss from development or unsustainable practices, </w:t>
      </w:r>
    </w:p>
    <w:p w14:paraId="67975DEC" w14:textId="62D511CA" w:rsidR="00BA1429" w:rsidRPr="00516FB0" w:rsidRDefault="00BA1429" w:rsidP="00516FB0">
      <w:pPr>
        <w:pStyle w:val="ListParagraph"/>
      </w:pPr>
      <w:r w:rsidRPr="00516FB0">
        <w:t xml:space="preserve">unplanned and unregulated development, </w:t>
      </w:r>
    </w:p>
    <w:p w14:paraId="34FB2211" w14:textId="230A01B9" w:rsidR="00BA1429" w:rsidRPr="00516FB0" w:rsidRDefault="00BA1429" w:rsidP="00516FB0">
      <w:pPr>
        <w:pStyle w:val="ListParagraph"/>
      </w:pPr>
      <w:r w:rsidRPr="00516FB0">
        <w:t xml:space="preserve">pollution (from land, ships &amp; oil and gas leakage), </w:t>
      </w:r>
    </w:p>
    <w:p w14:paraId="2156BF45" w14:textId="429947F8" w:rsidR="00BA1429" w:rsidRPr="00516FB0" w:rsidRDefault="00BA1429" w:rsidP="00516FB0">
      <w:pPr>
        <w:pStyle w:val="ListParagraph"/>
      </w:pPr>
      <w:r w:rsidRPr="00516FB0">
        <w:t xml:space="preserve">over exploitation (e.g. fisheries), </w:t>
      </w:r>
    </w:p>
    <w:p w14:paraId="17F46C6C" w14:textId="1C39315F" w:rsidR="00BA1429" w:rsidRPr="00516FB0" w:rsidRDefault="00BA1429" w:rsidP="00516FB0">
      <w:pPr>
        <w:pStyle w:val="ListParagraph"/>
      </w:pPr>
      <w:r w:rsidRPr="00516FB0">
        <w:t xml:space="preserve">conflicts over use/competition for space, and </w:t>
      </w:r>
    </w:p>
    <w:p w14:paraId="6E3AB295" w14:textId="495D8F90" w:rsidR="00B6371B" w:rsidRPr="00516FB0" w:rsidRDefault="00BA1429" w:rsidP="00516FB0">
      <w:pPr>
        <w:pStyle w:val="ListParagraph"/>
        <w:rPr>
          <w:rFonts w:eastAsia="Helvetica Light"/>
          <w:lang w:val="en-AU"/>
        </w:rPr>
      </w:pPr>
      <w:r w:rsidRPr="00516FB0">
        <w:t xml:space="preserve">loss of public access to the coast </w:t>
      </w:r>
    </w:p>
    <w:p w14:paraId="21E74F36" w14:textId="1384853E" w:rsidR="00E85DB7" w:rsidRPr="0008699D" w:rsidRDefault="00E92C6F" w:rsidP="00D05A62">
      <w:pPr>
        <w:rPr>
          <w:rFonts w:eastAsia="Times New Roman"/>
          <w:color w:val="000000"/>
          <w:lang w:eastAsia="en-GB"/>
        </w:rPr>
      </w:pPr>
      <w:r>
        <w:t xml:space="preserve">Importantly, </w:t>
      </w:r>
      <w:r w:rsidR="00FF7BEB" w:rsidRPr="00FF7BEB">
        <w:t>Trinidad and Tobago</w:t>
      </w:r>
      <w:r w:rsidR="00E85DB7" w:rsidRPr="0008699D">
        <w:t>’s</w:t>
      </w:r>
      <w:r w:rsidR="00E85DB7" w:rsidRPr="0008699D">
        <w:rPr>
          <w:rFonts w:eastAsia="Times New Roman"/>
          <w:lang w:eastAsia="en-GB"/>
        </w:rPr>
        <w:t xml:space="preserve"> coastal ecosystems play </w:t>
      </w:r>
      <w:r w:rsidR="00E85DB7" w:rsidRPr="0008699D">
        <w:t>a critical</w:t>
      </w:r>
      <w:r w:rsidR="00E85DB7" w:rsidRPr="0008699D">
        <w:rPr>
          <w:rFonts w:eastAsia="Times New Roman"/>
          <w:lang w:eastAsia="en-GB"/>
        </w:rPr>
        <w:t xml:space="preserve"> role in protecting the shorelines</w:t>
      </w:r>
      <w:r>
        <w:rPr>
          <w:rFonts w:eastAsia="Times New Roman"/>
          <w:lang w:eastAsia="en-GB"/>
        </w:rPr>
        <w:t xml:space="preserve"> of both islands</w:t>
      </w:r>
      <w:r w:rsidR="00E85DB7" w:rsidRPr="0008699D">
        <w:rPr>
          <w:rFonts w:eastAsia="Times New Roman"/>
          <w:lang w:eastAsia="en-GB"/>
        </w:rPr>
        <w:t xml:space="preserve">. </w:t>
      </w:r>
      <w:r w:rsidR="00E85DB7" w:rsidRPr="0008699D">
        <w:t xml:space="preserve">A 2013 study estimated that </w:t>
      </w:r>
      <w:r w:rsidR="00C1202B" w:rsidRPr="0008699D">
        <w:t xml:space="preserve">the average annual loss </w:t>
      </w:r>
      <w:r w:rsidR="00E85DB7" w:rsidRPr="0008699D">
        <w:t>due to floods and storms was US$55.7 million</w:t>
      </w:r>
      <w:r w:rsidR="009B3D8B">
        <w:rPr>
          <w:rStyle w:val="FootnoteReference"/>
        </w:rPr>
        <w:footnoteReference w:id="5"/>
      </w:r>
      <w:r w:rsidR="00E85DB7" w:rsidRPr="0008699D">
        <w:t xml:space="preserve">. </w:t>
      </w:r>
      <w:r w:rsidR="00A14A1E">
        <w:t xml:space="preserve">The </w:t>
      </w:r>
      <w:r w:rsidR="00FF7BEB" w:rsidRPr="00FF7BEB">
        <w:t>Trinidad and Tobago</w:t>
      </w:r>
      <w:r w:rsidR="00EB1EFE">
        <w:t xml:space="preserve"> </w:t>
      </w:r>
      <w:r w:rsidR="00A14A1E">
        <w:t>Integrated Coastal Zone Management</w:t>
      </w:r>
      <w:r w:rsidR="00B902D6">
        <w:t xml:space="preserve"> (ICZM)</w:t>
      </w:r>
      <w:r w:rsidR="00A14A1E">
        <w:t xml:space="preserve"> Policy Framework (202</w:t>
      </w:r>
      <w:r w:rsidR="00B902D6">
        <w:t>0</w:t>
      </w:r>
      <w:r w:rsidR="00A14A1E">
        <w:t xml:space="preserve">, in draft) </w:t>
      </w:r>
      <w:r w:rsidR="00EB1EFE">
        <w:t>states that c</w:t>
      </w:r>
      <w:r w:rsidR="00E85DB7" w:rsidRPr="0008699D">
        <w:t>oastal protection services provided by coral reefs, mangroves and marshes are valued at US$49.6 million annually</w:t>
      </w:r>
      <w:r w:rsidR="6A9917F5" w:rsidRPr="0008699D">
        <w:t>, providing</w:t>
      </w:r>
      <w:r w:rsidR="00E85DB7" w:rsidRPr="0008699D">
        <w:t xml:space="preserve"> natural disaster</w:t>
      </w:r>
      <w:r w:rsidR="00E6542F">
        <w:t xml:space="preserve"> protection</w:t>
      </w:r>
      <w:r w:rsidR="00E85DB7" w:rsidRPr="0008699D">
        <w:t>, especially in the context of climate change</w:t>
      </w:r>
      <w:r w:rsidR="00D05A62" w:rsidRPr="0008699D">
        <w:t>, and</w:t>
      </w:r>
      <w:r w:rsidR="00E85DB7" w:rsidRPr="0008699D">
        <w:t xml:space="preserve"> </w:t>
      </w:r>
      <w:r w:rsidR="00E85DB7" w:rsidRPr="0008699D">
        <w:rPr>
          <w:rFonts w:eastAsia="Times New Roman"/>
          <w:lang w:eastAsia="en-GB"/>
        </w:rPr>
        <w:t>also</w:t>
      </w:r>
      <w:r w:rsidR="00E85DB7" w:rsidRPr="0008699D">
        <w:t xml:space="preserve"> </w:t>
      </w:r>
      <w:r w:rsidR="4C9BAAAD" w:rsidRPr="0008699D">
        <w:rPr>
          <w:rFonts w:eastAsia="Times New Roman"/>
          <w:lang w:eastAsia="en-GB"/>
        </w:rPr>
        <w:t>support</w:t>
      </w:r>
      <w:r w:rsidR="32FFD11F" w:rsidRPr="0008699D">
        <w:rPr>
          <w:rFonts w:eastAsia="Times New Roman"/>
          <w:lang w:eastAsia="en-GB"/>
        </w:rPr>
        <w:t>ing</w:t>
      </w:r>
      <w:r w:rsidR="00E85DB7" w:rsidRPr="0008699D">
        <w:t xml:space="preserve"> </w:t>
      </w:r>
      <w:r w:rsidR="00E85DB7" w:rsidRPr="0008699D">
        <w:rPr>
          <w:rFonts w:eastAsia="Times New Roman"/>
          <w:lang w:eastAsia="en-GB"/>
        </w:rPr>
        <w:t>recreation</w:t>
      </w:r>
      <w:r w:rsidR="00E85DB7" w:rsidRPr="0008699D">
        <w:t xml:space="preserve"> </w:t>
      </w:r>
      <w:r w:rsidR="00E85DB7" w:rsidRPr="0008699D">
        <w:rPr>
          <w:rFonts w:eastAsia="Times New Roman"/>
          <w:lang w:eastAsia="en-GB"/>
        </w:rPr>
        <w:t>and</w:t>
      </w:r>
      <w:r w:rsidR="00E85DB7" w:rsidRPr="0008699D">
        <w:t xml:space="preserve"> </w:t>
      </w:r>
      <w:r w:rsidR="00E85DB7" w:rsidRPr="0008699D">
        <w:rPr>
          <w:rFonts w:eastAsia="Times New Roman"/>
          <w:lang w:eastAsia="en-GB"/>
        </w:rPr>
        <w:t>tourism-based activities,</w:t>
      </w:r>
      <w:r w:rsidR="00E85DB7" w:rsidRPr="0008699D">
        <w:t xml:space="preserve"> </w:t>
      </w:r>
      <w:r w:rsidR="00E85DB7" w:rsidRPr="0008699D">
        <w:rPr>
          <w:rFonts w:eastAsia="Times New Roman"/>
          <w:lang w:eastAsia="en-GB"/>
        </w:rPr>
        <w:t>valued at up</w:t>
      </w:r>
      <w:r w:rsidR="00E85DB7" w:rsidRPr="0008699D">
        <w:t xml:space="preserve"> </w:t>
      </w:r>
      <w:r w:rsidR="00E85DB7" w:rsidRPr="0008699D">
        <w:rPr>
          <w:rFonts w:eastAsia="Times New Roman"/>
          <w:lang w:eastAsia="en-GB"/>
        </w:rPr>
        <w:t>to US$390,428 per hectare per year</w:t>
      </w:r>
      <w:r w:rsidR="00D14186">
        <w:rPr>
          <w:rStyle w:val="FootnoteReference"/>
          <w:rFonts w:eastAsia="Times New Roman"/>
          <w:lang w:eastAsia="en-GB"/>
        </w:rPr>
        <w:footnoteReference w:id="6"/>
      </w:r>
      <w:r w:rsidR="00E85DB7" w:rsidRPr="0008699D">
        <w:rPr>
          <w:rFonts w:eastAsia="Times New Roman"/>
          <w:lang w:eastAsia="en-GB"/>
        </w:rPr>
        <w:t>.</w:t>
      </w:r>
      <w:r w:rsidR="00575215">
        <w:rPr>
          <w:rFonts w:eastAsia="Times New Roman"/>
          <w:lang w:eastAsia="en-GB"/>
        </w:rPr>
        <w:t xml:space="preserve"> </w:t>
      </w:r>
    </w:p>
    <w:p w14:paraId="3AB3947F" w14:textId="713E820F" w:rsidR="007C4912" w:rsidRDefault="009B6B38" w:rsidP="00B144C4">
      <w:r>
        <w:t xml:space="preserve">Despite </w:t>
      </w:r>
      <w:r w:rsidR="00FF7BEB" w:rsidRPr="00FF7BEB">
        <w:t>Trinidad and Tobago</w:t>
      </w:r>
      <w:r>
        <w:t>’s dependency on healthy marine ecosystems, and the services and resources they provide, t</w:t>
      </w:r>
      <w:r w:rsidR="000F2CFD">
        <w:t xml:space="preserve">here is currently only one legally </w:t>
      </w:r>
      <w:r w:rsidR="7D988F45">
        <w:t>gazetted</w:t>
      </w:r>
      <w:r w:rsidR="4CF578C6">
        <w:t xml:space="preserve"> </w:t>
      </w:r>
      <w:r w:rsidR="000F2CFD">
        <w:t xml:space="preserve">marine </w:t>
      </w:r>
      <w:r w:rsidR="00B87A93">
        <w:t xml:space="preserve">protected </w:t>
      </w:r>
      <w:r w:rsidR="000F2CFD">
        <w:t>area</w:t>
      </w:r>
      <w:r w:rsidR="00B87A93">
        <w:t xml:space="preserve"> (MPA)</w:t>
      </w:r>
      <w:r w:rsidR="000F2CFD">
        <w:t xml:space="preserve">, with a second proposed, both </w:t>
      </w:r>
      <w:r w:rsidR="006C1BAD">
        <w:t xml:space="preserve">of which are found </w:t>
      </w:r>
      <w:r w:rsidR="000F2CFD">
        <w:t>in Tobago</w:t>
      </w:r>
      <w:r w:rsidR="00341183">
        <w:t>:</w:t>
      </w:r>
      <w:r w:rsidR="002F78D7">
        <w:t xml:space="preserve"> the </w:t>
      </w:r>
      <w:r w:rsidR="000F2CFD">
        <w:t>Buccoo Reef / Bon Accord Lagoon (also a RAMSAR site) – 1,287 ha</w:t>
      </w:r>
      <w:r w:rsidR="007D1288">
        <w:t>, and a p</w:t>
      </w:r>
      <w:r w:rsidR="000F2CFD">
        <w:t>roposed MPA</w:t>
      </w:r>
      <w:r w:rsidR="007D1288">
        <w:t xml:space="preserve">, </w:t>
      </w:r>
      <w:r w:rsidR="000F2CFD">
        <w:t xml:space="preserve">Belle Garden </w:t>
      </w:r>
      <w:r w:rsidR="007D1288">
        <w:t>(</w:t>
      </w:r>
      <w:r w:rsidR="000F2CFD">
        <w:t>59,280 ha</w:t>
      </w:r>
      <w:r w:rsidR="007D1288">
        <w:t>)</w:t>
      </w:r>
      <w:r w:rsidR="006C1BAD">
        <w:t>.</w:t>
      </w:r>
      <w:r w:rsidR="007D1288">
        <w:rPr>
          <w:rStyle w:val="Strong"/>
          <w:rFonts w:cs="Open Sans"/>
          <w:color w:val="333333"/>
          <w:shd w:val="clear" w:color="auto" w:fill="FFFFFF"/>
          <w14:textFill>
            <w14:solidFill>
              <w14:srgbClr w14:val="333333">
                <w14:lumMod w14:val="75000"/>
              </w14:srgbClr>
            </w14:solidFill>
          </w14:textFill>
        </w:rPr>
        <w:t xml:space="preserve"> </w:t>
      </w:r>
      <w:r w:rsidR="000F2CFD" w:rsidRPr="0059090B">
        <w:rPr>
          <w:rStyle w:val="Strong"/>
          <w:rFonts w:cs="Open Sans"/>
          <w:color w:val="333333"/>
          <w:shd w:val="clear" w:color="auto" w:fill="FFFFFF"/>
          <w14:textFill>
            <w14:solidFill>
              <w14:srgbClr w14:val="333333">
                <w14:lumMod w14:val="75000"/>
              </w14:srgbClr>
            </w14:solidFill>
          </w14:textFill>
        </w:rPr>
        <w:t>T</w:t>
      </w:r>
      <w:r w:rsidR="000F2CFD" w:rsidRPr="0059090B">
        <w:rPr>
          <w:rStyle w:val="Strong"/>
          <w:rFonts w:cs="Open Sans"/>
          <w:b w:val="0"/>
          <w:color w:val="333333"/>
          <w:shd w:val="clear" w:color="auto" w:fill="FFFFFF"/>
          <w14:textFill>
            <w14:solidFill>
              <w14:srgbClr w14:val="333333">
                <w14:lumMod w14:val="75000"/>
              </w14:srgbClr>
            </w14:solidFill>
          </w14:textFill>
        </w:rPr>
        <w:t xml:space="preserve">obago’s North-East region </w:t>
      </w:r>
      <w:r w:rsidR="0059090B">
        <w:rPr>
          <w:rStyle w:val="Strong"/>
          <w:rFonts w:cs="Open Sans"/>
          <w:b w:val="0"/>
          <w:color w:val="333333"/>
          <w:shd w:val="clear" w:color="auto" w:fill="FFFFFF"/>
          <w14:textFill>
            <w14:solidFill>
              <w14:srgbClr w14:val="333333">
                <w14:lumMod w14:val="75000"/>
              </w14:srgbClr>
            </w14:solidFill>
          </w14:textFill>
        </w:rPr>
        <w:t xml:space="preserve">was also </w:t>
      </w:r>
      <w:r w:rsidR="000F2CFD" w:rsidRPr="0059090B">
        <w:rPr>
          <w:rStyle w:val="Strong"/>
          <w:rFonts w:cs="Open Sans"/>
          <w:b w:val="0"/>
          <w:color w:val="333333"/>
          <w:shd w:val="clear" w:color="auto" w:fill="FFFFFF"/>
          <w14:textFill>
            <w14:solidFill>
              <w14:srgbClr w14:val="333333">
                <w14:lumMod w14:val="75000"/>
              </w14:srgbClr>
            </w14:solidFill>
          </w14:textFill>
        </w:rPr>
        <w:t xml:space="preserve">declared </w:t>
      </w:r>
      <w:r w:rsidR="000F2CFD" w:rsidRPr="0059090B">
        <w:rPr>
          <w:rStyle w:val="Strong"/>
          <w:rFonts w:cs="Open Sans"/>
          <w:b w:val="0"/>
          <w:color w:val="333333"/>
          <w:shd w:val="clear" w:color="auto" w:fill="FFFFFF"/>
          <w14:textFill>
            <w14:solidFill>
              <w14:srgbClr w14:val="333333">
                <w14:lumMod w14:val="75000"/>
              </w14:srgbClr>
            </w14:solidFill>
          </w14:textFill>
        </w:rPr>
        <w:lastRenderedPageBreak/>
        <w:t>a biosphere reserve by the UNESCO Man and the Biosphere Programme in 2020, a ridge-to-reef ecosystem with a marine area o</w:t>
      </w:r>
      <w:r w:rsidR="000F2CFD" w:rsidRPr="00DB7ECA">
        <w:t>f 68,384 ha.</w:t>
      </w:r>
      <w:r w:rsidR="0059090B">
        <w:t xml:space="preserve"> </w:t>
      </w:r>
    </w:p>
    <w:p w14:paraId="44A3D1A6" w14:textId="02DA7384" w:rsidR="00BB43EA" w:rsidRPr="00AF6A12" w:rsidRDefault="00FB33E9" w:rsidP="007C4912">
      <w:pPr>
        <w:rPr>
          <w:rFonts w:ascii="Times New Roman" w:hAnsi="Times New Roman" w:cs="Times New Roman"/>
        </w:rPr>
      </w:pPr>
      <w:r>
        <w:t>M</w:t>
      </w:r>
      <w:r w:rsidR="007C4912" w:rsidRPr="007C4912">
        <w:t xml:space="preserve">any key national laws and policies relating to marine management are out-of-date, with several new legislative and policy instruments in draft, and/or currently pending Cabinet approval (see </w:t>
      </w:r>
      <w:r w:rsidR="00F2390A">
        <w:t xml:space="preserve">Appendix </w:t>
      </w:r>
      <w:r w:rsidR="002C4E84">
        <w:t>2</w:t>
      </w:r>
      <w:r w:rsidR="007C4912" w:rsidRPr="007C4912">
        <w:t>).</w:t>
      </w:r>
      <w:r w:rsidR="007C4912">
        <w:t xml:space="preserve"> </w:t>
      </w:r>
      <w:r w:rsidR="00BB43EA">
        <w:t xml:space="preserve">A lack of policy coherence </w:t>
      </w:r>
      <w:r w:rsidR="00E67688">
        <w:t>or framework for integrated marine management means that the wealth of ocean resources in the EEZ</w:t>
      </w:r>
      <w:r w:rsidR="002F7200">
        <w:t xml:space="preserve"> are overexploited or subject to unsustainable practices that threate</w:t>
      </w:r>
      <w:r w:rsidR="005B002C">
        <w:t xml:space="preserve">n economic, social and environmental </w:t>
      </w:r>
      <w:r w:rsidR="00C21677">
        <w:t>resilience</w:t>
      </w:r>
      <w:r w:rsidR="005B002C">
        <w:t xml:space="preserve">. </w:t>
      </w:r>
      <w:r w:rsidR="00AF6A12">
        <w:t>Transitioning to a SBE</w:t>
      </w:r>
      <w:r w:rsidR="00814BAA">
        <w:t xml:space="preserve"> </w:t>
      </w:r>
      <w:r w:rsidR="00AF6A12">
        <w:t xml:space="preserve">will help </w:t>
      </w:r>
      <w:r w:rsidR="00FF7BEB" w:rsidRPr="00FF7BEB">
        <w:t>Trinidad and Tobago</w:t>
      </w:r>
      <w:r w:rsidR="00AF6A12" w:rsidRPr="00AF6A12">
        <w:t xml:space="preserve"> </w:t>
      </w:r>
      <w:r w:rsidR="00E50234">
        <w:t>steer</w:t>
      </w:r>
      <w:r w:rsidR="00FC400F" w:rsidRPr="00AF6A12">
        <w:t xml:space="preserve"> national and local economi</w:t>
      </w:r>
      <w:r w:rsidR="00A121DE">
        <w:t>c development</w:t>
      </w:r>
      <w:r w:rsidR="00FC400F" w:rsidRPr="00AF6A12">
        <w:t xml:space="preserve"> </w:t>
      </w:r>
      <w:r w:rsidR="00B553E5">
        <w:t>to</w:t>
      </w:r>
      <w:r w:rsidR="00F14AB2">
        <w:t>wards</w:t>
      </w:r>
      <w:r w:rsidR="00B553E5" w:rsidRPr="00AF6A12">
        <w:t xml:space="preserve"> </w:t>
      </w:r>
      <w:r w:rsidR="004F1326">
        <w:t>a trajectory</w:t>
      </w:r>
      <w:r w:rsidR="004F1326" w:rsidRPr="00AF6A12">
        <w:t xml:space="preserve"> </w:t>
      </w:r>
      <w:r w:rsidR="00FC400F" w:rsidRPr="00AF6A12">
        <w:t xml:space="preserve">that can deliver </w:t>
      </w:r>
      <w:r w:rsidR="00AF6A12" w:rsidRPr="00AF6A12">
        <w:t xml:space="preserve">continued </w:t>
      </w:r>
      <w:r w:rsidR="00FC400F" w:rsidRPr="00AF6A12">
        <w:t>sustainable and equitable ocean wealth.</w:t>
      </w:r>
      <w:r w:rsidR="00FC400F">
        <w:rPr>
          <w:rFonts w:ascii="ReadexPro" w:hAnsi="ReadexPro"/>
        </w:rPr>
        <w:t xml:space="preserve"> </w:t>
      </w:r>
    </w:p>
    <w:p w14:paraId="3A2E380A" w14:textId="118E4428" w:rsidR="00E77029" w:rsidRPr="00344D07" w:rsidRDefault="008429A2" w:rsidP="00DE60AE">
      <w:pPr>
        <w:pStyle w:val="Heading3"/>
      </w:pPr>
      <w:bookmarkStart w:id="173" w:name="_Toc120262242"/>
      <w:bookmarkStart w:id="174" w:name="_Toc120283609"/>
      <w:r w:rsidRPr="00344D07">
        <w:t>K</w:t>
      </w:r>
      <w:r w:rsidR="0026448C" w:rsidRPr="00344D07">
        <w:t xml:space="preserve">ey </w:t>
      </w:r>
      <w:r w:rsidR="2EC99785" w:rsidRPr="00344D07">
        <w:t>Ocean</w:t>
      </w:r>
      <w:r w:rsidR="00760166" w:rsidRPr="00344D07">
        <w:t>-based</w:t>
      </w:r>
      <w:r w:rsidR="00293799" w:rsidRPr="00344D07">
        <w:t xml:space="preserve"> </w:t>
      </w:r>
      <w:r w:rsidR="0052721C" w:rsidRPr="00344D07">
        <w:t>S</w:t>
      </w:r>
      <w:r w:rsidR="005230A2" w:rsidRPr="00344D07">
        <w:t>ectors</w:t>
      </w:r>
      <w:r w:rsidR="0026448C" w:rsidRPr="00344D07">
        <w:t xml:space="preserve"> </w:t>
      </w:r>
      <w:r w:rsidR="002E2BB4" w:rsidRPr="00344D07">
        <w:t xml:space="preserve">in </w:t>
      </w:r>
      <w:bookmarkEnd w:id="173"/>
      <w:r w:rsidR="009F49FC">
        <w:t>Trinidad and Tobago</w:t>
      </w:r>
      <w:bookmarkEnd w:id="174"/>
    </w:p>
    <w:p w14:paraId="1063D99E" w14:textId="4767BA12" w:rsidR="00BB053D" w:rsidRPr="00516FB0" w:rsidRDefault="00BB053D" w:rsidP="00344D07">
      <w:pPr>
        <w:pStyle w:val="Heading4"/>
      </w:pPr>
      <w:r w:rsidRPr="00516FB0">
        <w:t>Oil &amp; gas</w:t>
      </w:r>
    </w:p>
    <w:p w14:paraId="38D6ED7D" w14:textId="45233600" w:rsidR="00C9219E" w:rsidRDefault="00D44038" w:rsidP="00957D75">
      <w:pPr>
        <w:rPr>
          <w:lang w:val="en-AU" w:eastAsia="zh-CN"/>
        </w:rPr>
      </w:pPr>
      <w:r>
        <w:rPr>
          <w:lang w:val="en-AU" w:eastAsia="zh-CN"/>
        </w:rPr>
        <w:t xml:space="preserve">As </w:t>
      </w:r>
      <w:r>
        <w:t>the</w:t>
      </w:r>
      <w:r>
        <w:rPr>
          <w:shd w:val="clear" w:color="auto" w:fill="FFFFFF"/>
        </w:rPr>
        <w:t> largest oil and natural gas producer in the Caribbean, the</w:t>
      </w:r>
      <w:r w:rsidR="00BC49A0">
        <w:rPr>
          <w:lang w:val="en-AU" w:eastAsia="zh-CN"/>
        </w:rPr>
        <w:t xml:space="preserve"> </w:t>
      </w:r>
      <w:r w:rsidR="00A15B87">
        <w:rPr>
          <w:lang w:val="en-AU" w:eastAsia="zh-CN"/>
        </w:rPr>
        <w:t>sector</w:t>
      </w:r>
      <w:r w:rsidR="0052721C">
        <w:rPr>
          <w:lang w:val="en-AU" w:eastAsia="zh-CN"/>
        </w:rPr>
        <w:t xml:space="preserve"> (</w:t>
      </w:r>
      <w:r w:rsidR="00FF7059">
        <w:rPr>
          <w:lang w:val="en-AU" w:eastAsia="zh-CN"/>
        </w:rPr>
        <w:t>including the production of petrochemicals</w:t>
      </w:r>
      <w:r w:rsidR="0052721C">
        <w:rPr>
          <w:lang w:val="en-AU" w:eastAsia="zh-CN"/>
        </w:rPr>
        <w:t>)</w:t>
      </w:r>
      <w:r w:rsidR="00FF7059">
        <w:rPr>
          <w:lang w:val="en-AU" w:eastAsia="zh-CN"/>
        </w:rPr>
        <w:t xml:space="preserve">, </w:t>
      </w:r>
      <w:r w:rsidR="00A15B87">
        <w:rPr>
          <w:lang w:val="en-AU" w:eastAsia="zh-CN"/>
        </w:rPr>
        <w:t>represent</w:t>
      </w:r>
      <w:r w:rsidR="00D06147">
        <w:rPr>
          <w:lang w:val="en-AU" w:eastAsia="zh-CN"/>
        </w:rPr>
        <w:t>s</w:t>
      </w:r>
      <w:r w:rsidR="00A15B87">
        <w:rPr>
          <w:lang w:val="en-AU" w:eastAsia="zh-CN"/>
        </w:rPr>
        <w:t xml:space="preserve"> c.40% of GDP and over 80% of export revenues</w:t>
      </w:r>
      <w:r w:rsidR="00751837">
        <w:rPr>
          <w:rStyle w:val="FootnoteReference"/>
          <w:lang w:val="en-AU" w:eastAsia="zh-CN"/>
        </w:rPr>
        <w:footnoteReference w:id="7"/>
      </w:r>
      <w:r w:rsidR="00A15B87">
        <w:rPr>
          <w:lang w:val="en-AU" w:eastAsia="zh-CN"/>
        </w:rPr>
        <w:t xml:space="preserve">. </w:t>
      </w:r>
      <w:r w:rsidR="00135007">
        <w:rPr>
          <w:lang w:val="en-AU" w:eastAsia="zh-CN"/>
        </w:rPr>
        <w:t xml:space="preserve">As </w:t>
      </w:r>
      <w:r w:rsidR="00E01258">
        <w:rPr>
          <w:lang w:val="en-AU" w:eastAsia="zh-CN"/>
        </w:rPr>
        <w:t>a dominant sector</w:t>
      </w:r>
      <w:r w:rsidR="00135007">
        <w:rPr>
          <w:lang w:val="en-AU" w:eastAsia="zh-CN"/>
        </w:rPr>
        <w:t xml:space="preserve">, </w:t>
      </w:r>
      <w:r w:rsidR="00E01258">
        <w:rPr>
          <w:lang w:val="en-AU" w:eastAsia="zh-CN"/>
        </w:rPr>
        <w:t xml:space="preserve">there is comparative </w:t>
      </w:r>
      <w:r w:rsidR="00260D5D">
        <w:rPr>
          <w:lang w:val="en-AU" w:eastAsia="zh-CN"/>
        </w:rPr>
        <w:t>under-development of</w:t>
      </w:r>
      <w:r w:rsidR="00E01258">
        <w:rPr>
          <w:lang w:val="en-AU" w:eastAsia="zh-CN"/>
        </w:rPr>
        <w:t xml:space="preserve"> </w:t>
      </w:r>
      <w:r w:rsidR="00260D5D">
        <w:rPr>
          <w:lang w:val="en-AU" w:eastAsia="zh-CN"/>
        </w:rPr>
        <w:t>other</w:t>
      </w:r>
      <w:r w:rsidR="001B48E0">
        <w:rPr>
          <w:lang w:val="en-AU" w:eastAsia="zh-CN"/>
        </w:rPr>
        <w:t xml:space="preserve"> </w:t>
      </w:r>
      <w:r w:rsidR="007853D1">
        <w:rPr>
          <w:lang w:val="en-AU" w:eastAsia="zh-CN"/>
        </w:rPr>
        <w:t>ocean-based</w:t>
      </w:r>
      <w:r w:rsidR="007E51C1">
        <w:rPr>
          <w:lang w:val="en-AU" w:eastAsia="zh-CN"/>
        </w:rPr>
        <w:t xml:space="preserve"> </w:t>
      </w:r>
      <w:r w:rsidR="001B48E0">
        <w:rPr>
          <w:lang w:val="en-AU" w:eastAsia="zh-CN"/>
        </w:rPr>
        <w:t>sectors, particularly fisheries and tourism</w:t>
      </w:r>
      <w:r w:rsidR="00086C43">
        <w:rPr>
          <w:lang w:val="en-AU" w:eastAsia="zh-CN"/>
        </w:rPr>
        <w:t>.</w:t>
      </w:r>
      <w:r w:rsidR="00DA0A29">
        <w:rPr>
          <w:lang w:val="en-AU" w:eastAsia="zh-CN"/>
        </w:rPr>
        <w:t xml:space="preserve"> </w:t>
      </w:r>
      <w:r w:rsidR="000270FA">
        <w:rPr>
          <w:lang w:val="en-AU" w:eastAsia="zh-CN"/>
        </w:rPr>
        <w:t xml:space="preserve">Notably, the </w:t>
      </w:r>
      <w:r w:rsidR="00C80750">
        <w:rPr>
          <w:lang w:val="en-AU" w:eastAsia="zh-CN"/>
        </w:rPr>
        <w:t xml:space="preserve">dominance of the sector in terms of </w:t>
      </w:r>
      <w:r w:rsidR="000270FA">
        <w:rPr>
          <w:lang w:val="en-AU" w:eastAsia="zh-CN"/>
        </w:rPr>
        <w:t>revenue</w:t>
      </w:r>
      <w:r w:rsidR="00C80750">
        <w:rPr>
          <w:lang w:val="en-AU" w:eastAsia="zh-CN"/>
        </w:rPr>
        <w:t xml:space="preserve"> is dispropo</w:t>
      </w:r>
      <w:r w:rsidR="00C80750" w:rsidRPr="00C80750">
        <w:rPr>
          <w:lang w:val="en-AU" w:eastAsia="zh-CN"/>
        </w:rPr>
        <w:t xml:space="preserve">rtionate to its </w:t>
      </w:r>
      <w:r w:rsidR="00B205DD">
        <w:rPr>
          <w:lang w:val="en-AU" w:eastAsia="zh-CN"/>
        </w:rPr>
        <w:t xml:space="preserve">contribution to </w:t>
      </w:r>
      <w:r w:rsidR="00C80750" w:rsidRPr="00C80750">
        <w:rPr>
          <w:lang w:val="en-AU" w:eastAsia="zh-CN"/>
        </w:rPr>
        <w:t>employment, representing less than 5% of national employment (</w:t>
      </w:r>
      <w:r w:rsidR="00635226">
        <w:rPr>
          <w:lang w:val="en-AU" w:eastAsia="zh-CN"/>
        </w:rPr>
        <w:t>a</w:t>
      </w:r>
      <w:r w:rsidR="00A26299">
        <w:rPr>
          <w:lang w:val="en-AU" w:eastAsia="zh-CN"/>
        </w:rPr>
        <w:t>pprox.</w:t>
      </w:r>
      <w:r w:rsidR="00635226">
        <w:rPr>
          <w:lang w:val="en-AU" w:eastAsia="zh-CN"/>
        </w:rPr>
        <w:t xml:space="preserve"> </w:t>
      </w:r>
      <w:r w:rsidR="00C80750" w:rsidRPr="00C80750">
        <w:rPr>
          <w:lang w:val="en-AU" w:eastAsia="zh-CN"/>
        </w:rPr>
        <w:t>10,600 people</w:t>
      </w:r>
      <w:r w:rsidR="00C80750" w:rsidRPr="00C80750">
        <w:rPr>
          <w:rStyle w:val="FootnoteReference"/>
          <w:lang w:val="en-AU" w:eastAsia="zh-CN"/>
        </w:rPr>
        <w:footnoteReference w:id="8"/>
      </w:r>
      <w:r w:rsidR="00C80750" w:rsidRPr="00C80750">
        <w:rPr>
          <w:lang w:val="en-AU" w:eastAsia="zh-CN"/>
        </w:rPr>
        <w:t>)</w:t>
      </w:r>
      <w:r w:rsidR="00904D45">
        <w:rPr>
          <w:lang w:val="en-AU" w:eastAsia="zh-CN"/>
        </w:rPr>
        <w:t>.</w:t>
      </w:r>
      <w:r w:rsidR="00977833">
        <w:rPr>
          <w:lang w:val="en-AU" w:eastAsia="zh-CN"/>
        </w:rPr>
        <w:t xml:space="preserve"> </w:t>
      </w:r>
      <w:r w:rsidR="00512C8E">
        <w:rPr>
          <w:lang w:val="en-AU" w:eastAsia="zh-CN"/>
        </w:rPr>
        <w:t xml:space="preserve">Economic reliance on this sector </w:t>
      </w:r>
      <w:r w:rsidR="00CF07A9">
        <w:rPr>
          <w:lang w:val="en-AU" w:eastAsia="zh-CN"/>
        </w:rPr>
        <w:t xml:space="preserve">presents challenges </w:t>
      </w:r>
      <w:r w:rsidR="00E20B1D">
        <w:rPr>
          <w:lang w:val="en-AU" w:eastAsia="zh-CN"/>
        </w:rPr>
        <w:t xml:space="preserve">in relation to </w:t>
      </w:r>
      <w:r w:rsidR="00512C8E">
        <w:rPr>
          <w:lang w:val="en-AU" w:eastAsia="zh-CN"/>
        </w:rPr>
        <w:t>a SBE</w:t>
      </w:r>
      <w:r w:rsidR="00E20B1D">
        <w:rPr>
          <w:lang w:val="en-AU" w:eastAsia="zh-CN"/>
        </w:rPr>
        <w:t xml:space="preserve"> transition</w:t>
      </w:r>
      <w:r w:rsidR="00512C8E">
        <w:rPr>
          <w:lang w:val="en-AU" w:eastAsia="zh-CN"/>
        </w:rPr>
        <w:t xml:space="preserve">, </w:t>
      </w:r>
      <w:r w:rsidR="000C6D5F">
        <w:rPr>
          <w:lang w:val="en-AU" w:eastAsia="zh-CN"/>
        </w:rPr>
        <w:t xml:space="preserve">particularly as </w:t>
      </w:r>
      <w:r w:rsidR="005779B1">
        <w:rPr>
          <w:lang w:val="en-AU" w:eastAsia="zh-CN"/>
        </w:rPr>
        <w:t>it represents a sector in</w:t>
      </w:r>
      <w:r w:rsidR="00512C8E">
        <w:rPr>
          <w:lang w:val="en-AU" w:eastAsia="zh-CN"/>
        </w:rPr>
        <w:t xml:space="preserve"> </w:t>
      </w:r>
      <w:r w:rsidR="009A6441">
        <w:rPr>
          <w:lang w:val="en-AU" w:eastAsia="zh-CN"/>
        </w:rPr>
        <w:t xml:space="preserve">long-term </w:t>
      </w:r>
      <w:r w:rsidR="00512C8E">
        <w:rPr>
          <w:lang w:val="en-AU" w:eastAsia="zh-CN"/>
        </w:rPr>
        <w:t>decline</w:t>
      </w:r>
      <w:r w:rsidR="00C048DF">
        <w:rPr>
          <w:lang w:val="en-AU" w:eastAsia="zh-CN"/>
        </w:rPr>
        <w:t xml:space="preserve"> </w:t>
      </w:r>
      <w:r w:rsidR="005779B1">
        <w:rPr>
          <w:lang w:val="en-AU" w:eastAsia="zh-CN"/>
        </w:rPr>
        <w:t>with</w:t>
      </w:r>
      <w:r w:rsidR="00C048DF">
        <w:rPr>
          <w:lang w:val="en-AU" w:eastAsia="zh-CN"/>
        </w:rPr>
        <w:t xml:space="preserve"> disproportionate </w:t>
      </w:r>
      <w:r w:rsidR="00CF07A9">
        <w:rPr>
          <w:lang w:val="en-AU" w:eastAsia="zh-CN"/>
        </w:rPr>
        <w:t>benefit</w:t>
      </w:r>
      <w:r w:rsidR="0052721C">
        <w:rPr>
          <w:lang w:val="en-AU" w:eastAsia="zh-CN"/>
        </w:rPr>
        <w:t>s</w:t>
      </w:r>
      <w:r w:rsidR="00CF07A9">
        <w:rPr>
          <w:lang w:val="en-AU" w:eastAsia="zh-CN"/>
        </w:rPr>
        <w:t xml:space="preserve"> across society</w:t>
      </w:r>
      <w:r w:rsidR="00512C8E">
        <w:rPr>
          <w:lang w:val="en-AU" w:eastAsia="zh-CN"/>
        </w:rPr>
        <w:t>.</w:t>
      </w:r>
      <w:r w:rsidR="00C80750" w:rsidRPr="00C80750">
        <w:t xml:space="preserve"> </w:t>
      </w:r>
      <w:r w:rsidR="00361FEA">
        <w:rPr>
          <w:lang w:val="en-AU" w:eastAsia="zh-CN"/>
        </w:rPr>
        <w:t xml:space="preserve">However, </w:t>
      </w:r>
      <w:r w:rsidR="0076081B">
        <w:rPr>
          <w:lang w:val="en-AU" w:eastAsia="zh-CN"/>
        </w:rPr>
        <w:t>the revenue it generates</w:t>
      </w:r>
      <w:r w:rsidR="00361FEA">
        <w:rPr>
          <w:lang w:val="en-AU" w:eastAsia="zh-CN"/>
        </w:rPr>
        <w:t xml:space="preserve"> </w:t>
      </w:r>
      <w:r w:rsidR="0080121F">
        <w:rPr>
          <w:lang w:val="en-AU" w:eastAsia="zh-CN"/>
        </w:rPr>
        <w:t>present</w:t>
      </w:r>
      <w:r w:rsidR="00A366B6">
        <w:rPr>
          <w:lang w:val="en-AU" w:eastAsia="zh-CN"/>
        </w:rPr>
        <w:t>s</w:t>
      </w:r>
      <w:r w:rsidR="0052721C">
        <w:rPr>
          <w:lang w:val="en-AU" w:eastAsia="zh-CN"/>
        </w:rPr>
        <w:t xml:space="preserve"> </w:t>
      </w:r>
      <w:r w:rsidR="00FF7BEB" w:rsidRPr="00FF7BEB">
        <w:rPr>
          <w:lang w:val="en-AU" w:eastAsia="zh-CN"/>
        </w:rPr>
        <w:t>Trinidad and Tobago</w:t>
      </w:r>
      <w:r w:rsidR="0052721C">
        <w:rPr>
          <w:lang w:val="en-AU" w:eastAsia="zh-CN"/>
        </w:rPr>
        <w:t xml:space="preserve"> with</w:t>
      </w:r>
      <w:r w:rsidR="000710EA">
        <w:rPr>
          <w:lang w:val="en-AU" w:eastAsia="zh-CN"/>
        </w:rPr>
        <w:t xml:space="preserve"> short- to mid-term opportunities to </w:t>
      </w:r>
      <w:r w:rsidR="0052721C">
        <w:rPr>
          <w:lang w:val="en-AU" w:eastAsia="zh-CN"/>
        </w:rPr>
        <w:t xml:space="preserve">support the </w:t>
      </w:r>
      <w:r w:rsidR="00C048DF">
        <w:rPr>
          <w:lang w:val="en-AU" w:eastAsia="zh-CN"/>
        </w:rPr>
        <w:t>fund</w:t>
      </w:r>
      <w:r w:rsidR="0052721C">
        <w:rPr>
          <w:lang w:val="en-AU" w:eastAsia="zh-CN"/>
        </w:rPr>
        <w:t>ing of</w:t>
      </w:r>
      <w:r w:rsidR="00E9724F">
        <w:rPr>
          <w:lang w:val="en-AU" w:eastAsia="zh-CN"/>
        </w:rPr>
        <w:t xml:space="preserve"> initiatives </w:t>
      </w:r>
      <w:r w:rsidR="00C048DF">
        <w:rPr>
          <w:lang w:val="en-AU" w:eastAsia="zh-CN"/>
        </w:rPr>
        <w:t xml:space="preserve">which could </w:t>
      </w:r>
      <w:r w:rsidR="00E9724F">
        <w:rPr>
          <w:lang w:val="en-AU" w:eastAsia="zh-CN"/>
        </w:rPr>
        <w:t xml:space="preserve">accelerate progress to a SBE </w:t>
      </w:r>
      <w:r w:rsidR="00FA3964">
        <w:rPr>
          <w:lang w:val="en-AU" w:eastAsia="zh-CN"/>
        </w:rPr>
        <w:t xml:space="preserve">and </w:t>
      </w:r>
      <w:r w:rsidR="00E9724F">
        <w:rPr>
          <w:lang w:val="en-AU" w:eastAsia="zh-CN"/>
        </w:rPr>
        <w:t>driv</w:t>
      </w:r>
      <w:r w:rsidR="00FA3964">
        <w:rPr>
          <w:lang w:val="en-AU" w:eastAsia="zh-CN"/>
        </w:rPr>
        <w:t>e</w:t>
      </w:r>
      <w:r w:rsidR="00E9724F">
        <w:rPr>
          <w:lang w:val="en-AU" w:eastAsia="zh-CN"/>
        </w:rPr>
        <w:t xml:space="preserve"> economic diversification in the long-term.</w:t>
      </w:r>
      <w:r w:rsidR="002D1BBA">
        <w:rPr>
          <w:lang w:val="en-AU" w:eastAsia="zh-CN"/>
        </w:rPr>
        <w:t xml:space="preserve"> </w:t>
      </w:r>
      <w:r w:rsidR="008145A4">
        <w:rPr>
          <w:lang w:val="en-AU" w:eastAsia="zh-CN"/>
        </w:rPr>
        <w:t>The</w:t>
      </w:r>
      <w:r w:rsidR="002D1BBA">
        <w:rPr>
          <w:lang w:val="en-AU" w:eastAsia="zh-CN"/>
        </w:rPr>
        <w:t xml:space="preserve"> </w:t>
      </w:r>
      <w:r w:rsidR="0051611F">
        <w:rPr>
          <w:lang w:val="en-AU" w:eastAsia="zh-CN"/>
        </w:rPr>
        <w:t>skills and infrastructure associated with the sector</w:t>
      </w:r>
      <w:r w:rsidR="00CC361B">
        <w:rPr>
          <w:lang w:val="en-AU" w:eastAsia="zh-CN"/>
        </w:rPr>
        <w:t xml:space="preserve"> also </w:t>
      </w:r>
      <w:r w:rsidR="008145A4">
        <w:rPr>
          <w:lang w:val="en-AU" w:eastAsia="zh-CN"/>
        </w:rPr>
        <w:t>provide an asset for development of other sectors such as</w:t>
      </w:r>
      <w:r w:rsidR="005546D9">
        <w:rPr>
          <w:lang w:val="en-AU" w:eastAsia="zh-CN"/>
        </w:rPr>
        <w:t xml:space="preserve"> offshore renewable </w:t>
      </w:r>
      <w:r w:rsidR="000A3D52">
        <w:rPr>
          <w:lang w:val="en-AU" w:eastAsia="zh-CN"/>
        </w:rPr>
        <w:t>energy</w:t>
      </w:r>
      <w:r w:rsidR="00D15902">
        <w:rPr>
          <w:lang w:val="en-AU" w:eastAsia="zh-CN"/>
        </w:rPr>
        <w:t>.</w:t>
      </w:r>
      <w:r w:rsidR="00820E7D">
        <w:rPr>
          <w:lang w:val="en-AU" w:eastAsia="zh-CN"/>
        </w:rPr>
        <w:t xml:space="preserve"> </w:t>
      </w:r>
    </w:p>
    <w:p w14:paraId="1D9366E9" w14:textId="03B86469" w:rsidR="0032653B" w:rsidRDefault="0032653B" w:rsidP="00957D75">
      <w:pPr>
        <w:rPr>
          <w:lang w:val="en-AU" w:eastAsia="zh-CN"/>
        </w:rPr>
      </w:pPr>
      <w:r w:rsidRPr="0032653B">
        <w:rPr>
          <w:noProof/>
          <w:lang w:val="en-AU" w:eastAsia="zh-CN"/>
        </w:rPr>
        <w:lastRenderedPageBreak/>
        <w:drawing>
          <wp:inline distT="0" distB="0" distL="0" distR="0" wp14:anchorId="53F0C891" wp14:editId="221E5BCE">
            <wp:extent cx="4191883" cy="2711303"/>
            <wp:effectExtent l="0" t="0" r="0" b="0"/>
            <wp:docPr id="28" name="Picture 2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waterfall chart&#10;&#10;Description automatically generated"/>
                    <pic:cNvPicPr/>
                  </pic:nvPicPr>
                  <pic:blipFill>
                    <a:blip r:embed="rId21"/>
                    <a:stretch>
                      <a:fillRect/>
                    </a:stretch>
                  </pic:blipFill>
                  <pic:spPr>
                    <a:xfrm>
                      <a:off x="0" y="0"/>
                      <a:ext cx="4211118" cy="2723744"/>
                    </a:xfrm>
                    <a:prstGeom prst="rect">
                      <a:avLst/>
                    </a:prstGeom>
                  </pic:spPr>
                </pic:pic>
              </a:graphicData>
            </a:graphic>
          </wp:inline>
        </w:drawing>
      </w:r>
    </w:p>
    <w:p w14:paraId="698F3086" w14:textId="42E341B0" w:rsidR="0032653B" w:rsidRPr="00516FB0" w:rsidRDefault="0032653B" w:rsidP="00516FB0">
      <w:pPr>
        <w:spacing w:line="276" w:lineRule="auto"/>
        <w:rPr>
          <w:rStyle w:val="SubtleReference"/>
        </w:rPr>
      </w:pPr>
      <w:r w:rsidRPr="00516FB0">
        <w:rPr>
          <w:rStyle w:val="SubtleReference"/>
        </w:rPr>
        <w:t>Figure 1. Real GDP gr</w:t>
      </w:r>
      <w:r w:rsidR="00061A2C" w:rsidRPr="00225EA6">
        <w:rPr>
          <w:rStyle w:val="SubtleReference"/>
        </w:rPr>
        <w:t>o</w:t>
      </w:r>
      <w:r w:rsidRPr="00516FB0">
        <w:rPr>
          <w:rStyle w:val="SubtleReference"/>
        </w:rPr>
        <w:t xml:space="preserve">wth rates for period 2014-2019. Source: </w:t>
      </w:r>
      <w:r w:rsidR="00247766" w:rsidRPr="00516FB0">
        <w:rPr>
          <w:rStyle w:val="SubtleReference"/>
        </w:rPr>
        <w:t>First Biennial Update Report</w:t>
      </w:r>
      <w:r w:rsidR="00DE60AE">
        <w:rPr>
          <w:rStyle w:val="SubtleReference"/>
        </w:rPr>
        <w:t xml:space="preserve"> </w:t>
      </w:r>
      <w:r w:rsidR="00247766" w:rsidRPr="00516FB0">
        <w:rPr>
          <w:rStyle w:val="SubtleReference"/>
        </w:rPr>
        <w:t xml:space="preserve">of the Republic of </w:t>
      </w:r>
      <w:r w:rsidR="009F49FC">
        <w:rPr>
          <w:rStyle w:val="SubtleReference"/>
        </w:rPr>
        <w:t>Trinidad and Tobago</w:t>
      </w:r>
      <w:r w:rsidR="00247766" w:rsidRPr="00516FB0">
        <w:rPr>
          <w:rStyle w:val="SubtleReference"/>
        </w:rPr>
        <w:t xml:space="preserve"> under the </w:t>
      </w:r>
      <w:r w:rsidR="00666742" w:rsidRPr="00225EA6">
        <w:rPr>
          <w:rStyle w:val="SubtleReference"/>
        </w:rPr>
        <w:t>UNFCCC</w:t>
      </w:r>
      <w:r w:rsidR="00E10272" w:rsidRPr="00225EA6">
        <w:rPr>
          <w:rStyle w:val="SubtleReference"/>
        </w:rPr>
        <w:t xml:space="preserve"> (2021)</w:t>
      </w:r>
    </w:p>
    <w:p w14:paraId="7DDD1E39" w14:textId="41F6444B" w:rsidR="006036E6" w:rsidRPr="00344D07" w:rsidRDefault="0080032C" w:rsidP="00344D07">
      <w:pPr>
        <w:pStyle w:val="Heading4"/>
      </w:pPr>
      <w:r w:rsidRPr="00344D07">
        <w:t>Maritime and ports</w:t>
      </w:r>
    </w:p>
    <w:p w14:paraId="3E38C0D2" w14:textId="787E9FA6" w:rsidR="00BB053D" w:rsidRDefault="0080032C" w:rsidP="007C7770">
      <w:r>
        <w:t>The maritime and ports sector</w:t>
      </w:r>
      <w:r w:rsidR="00110513">
        <w:t xml:space="preserve"> in </w:t>
      </w:r>
      <w:r w:rsidR="00FF7BEB" w:rsidRPr="00FF7BEB">
        <w:t>Trinidad and Tobago</w:t>
      </w:r>
      <w:r w:rsidR="007D0F37">
        <w:t xml:space="preserve"> includes</w:t>
      </w:r>
      <w:r w:rsidR="008E5D03">
        <w:t xml:space="preserve"> a diverse range of activities, includ</w:t>
      </w:r>
      <w:r w:rsidR="00AC74C3">
        <w:t xml:space="preserve">ing </w:t>
      </w:r>
      <w:r w:rsidR="00AC74C3">
        <w:rPr>
          <w:bdr w:val="none" w:sz="0" w:space="0" w:color="auto" w:frame="1"/>
          <w:lang w:eastAsia="en-GB"/>
        </w:rPr>
        <w:t>p</w:t>
      </w:r>
      <w:r w:rsidR="008E5D03" w:rsidRPr="00AC74C3">
        <w:rPr>
          <w:bdr w:val="none" w:sz="0" w:space="0" w:color="auto" w:frame="1"/>
          <w:lang w:eastAsia="en-GB"/>
        </w:rPr>
        <w:t xml:space="preserve">ort </w:t>
      </w:r>
      <w:r w:rsidR="00AC74C3">
        <w:rPr>
          <w:bdr w:val="none" w:sz="0" w:space="0" w:color="auto" w:frame="1"/>
          <w:lang w:eastAsia="en-GB"/>
        </w:rPr>
        <w:t>o</w:t>
      </w:r>
      <w:r w:rsidR="008E5D03" w:rsidRPr="00AC74C3">
        <w:rPr>
          <w:bdr w:val="none" w:sz="0" w:space="0" w:color="auto" w:frame="1"/>
          <w:lang w:eastAsia="en-GB"/>
        </w:rPr>
        <w:t>perations</w:t>
      </w:r>
      <w:r w:rsidR="00AC74C3">
        <w:rPr>
          <w:bdr w:val="none" w:sz="0" w:space="0" w:color="auto" w:frame="1"/>
          <w:lang w:eastAsia="en-GB"/>
        </w:rPr>
        <w:t>, s</w:t>
      </w:r>
      <w:r w:rsidR="008E5D03" w:rsidRPr="00AC74C3">
        <w:rPr>
          <w:bdr w:val="none" w:sz="0" w:space="0" w:color="auto" w:frame="1"/>
          <w:lang w:eastAsia="en-GB"/>
        </w:rPr>
        <w:t xml:space="preserve">hip </w:t>
      </w:r>
      <w:r w:rsidR="00AC74C3">
        <w:rPr>
          <w:bdr w:val="none" w:sz="0" w:space="0" w:color="auto" w:frame="1"/>
          <w:lang w:eastAsia="en-GB"/>
        </w:rPr>
        <w:t>r</w:t>
      </w:r>
      <w:r w:rsidR="008E5D03" w:rsidRPr="00AC74C3">
        <w:rPr>
          <w:bdr w:val="none" w:sz="0" w:space="0" w:color="auto" w:frame="1"/>
          <w:lang w:eastAsia="en-GB"/>
        </w:rPr>
        <w:t xml:space="preserve">epair &amp; </w:t>
      </w:r>
      <w:r w:rsidR="00AC74C3">
        <w:rPr>
          <w:bdr w:val="none" w:sz="0" w:space="0" w:color="auto" w:frame="1"/>
          <w:lang w:eastAsia="en-GB"/>
        </w:rPr>
        <w:t>d</w:t>
      </w:r>
      <w:r w:rsidR="008E5D03" w:rsidRPr="00AC74C3">
        <w:rPr>
          <w:bdr w:val="none" w:sz="0" w:space="0" w:color="auto" w:frame="1"/>
          <w:lang w:eastAsia="en-GB"/>
        </w:rPr>
        <w:t xml:space="preserve">ry </w:t>
      </w:r>
      <w:r w:rsidR="00AC74C3">
        <w:rPr>
          <w:bdr w:val="none" w:sz="0" w:space="0" w:color="auto" w:frame="1"/>
          <w:lang w:eastAsia="en-GB"/>
        </w:rPr>
        <w:t>d</w:t>
      </w:r>
      <w:r w:rsidR="008E5D03" w:rsidRPr="00AC74C3">
        <w:rPr>
          <w:bdr w:val="none" w:sz="0" w:space="0" w:color="auto" w:frame="1"/>
          <w:lang w:eastAsia="en-GB"/>
        </w:rPr>
        <w:t>ocking</w:t>
      </w:r>
      <w:r w:rsidR="00AC74C3">
        <w:rPr>
          <w:bdr w:val="none" w:sz="0" w:space="0" w:color="auto" w:frame="1"/>
          <w:lang w:eastAsia="en-GB"/>
        </w:rPr>
        <w:t>, and m</w:t>
      </w:r>
      <w:r w:rsidR="008E5D03" w:rsidRPr="00AC74C3">
        <w:rPr>
          <w:bdr w:val="none" w:sz="0" w:space="0" w:color="auto" w:frame="1"/>
          <w:lang w:eastAsia="en-GB"/>
        </w:rPr>
        <w:t xml:space="preserve">arine </w:t>
      </w:r>
      <w:r w:rsidR="00AC74C3">
        <w:rPr>
          <w:lang w:eastAsia="en-GB"/>
        </w:rPr>
        <w:t>s</w:t>
      </w:r>
      <w:r w:rsidR="008E5D03" w:rsidRPr="00FC350B">
        <w:rPr>
          <w:lang w:eastAsia="en-GB"/>
        </w:rPr>
        <w:t>ervices (</w:t>
      </w:r>
      <w:r w:rsidR="00AC74C3">
        <w:rPr>
          <w:lang w:eastAsia="en-GB"/>
        </w:rPr>
        <w:t>o</w:t>
      </w:r>
      <w:r w:rsidR="00FC350B" w:rsidRPr="00FC350B">
        <w:rPr>
          <w:lang w:eastAsia="en-GB"/>
        </w:rPr>
        <w:t>ffshore</w:t>
      </w:r>
      <w:r w:rsidR="008E5D03" w:rsidRPr="00FC350B">
        <w:rPr>
          <w:lang w:eastAsia="en-GB"/>
        </w:rPr>
        <w:t xml:space="preserve"> </w:t>
      </w:r>
      <w:r w:rsidR="00AC74C3">
        <w:rPr>
          <w:lang w:eastAsia="en-GB"/>
        </w:rPr>
        <w:t>b</w:t>
      </w:r>
      <w:r w:rsidR="008E5D03" w:rsidRPr="00FC350B">
        <w:rPr>
          <w:lang w:eastAsia="en-GB"/>
        </w:rPr>
        <w:t xml:space="preserve">ulk </w:t>
      </w:r>
      <w:r w:rsidR="00AC74C3">
        <w:rPr>
          <w:lang w:eastAsia="en-GB"/>
        </w:rPr>
        <w:t>t</w:t>
      </w:r>
      <w:r w:rsidR="008E5D03" w:rsidRPr="00FC350B">
        <w:rPr>
          <w:lang w:eastAsia="en-GB"/>
        </w:rPr>
        <w:t>rans</w:t>
      </w:r>
      <w:r w:rsidR="0052721C">
        <w:rPr>
          <w:lang w:eastAsia="en-GB"/>
        </w:rPr>
        <w:t>-</w:t>
      </w:r>
      <w:r w:rsidR="008E5D03" w:rsidRPr="00FC350B">
        <w:rPr>
          <w:lang w:eastAsia="en-GB"/>
        </w:rPr>
        <w:t xml:space="preserve">shipment, </w:t>
      </w:r>
      <w:r w:rsidR="00AC74C3">
        <w:rPr>
          <w:lang w:eastAsia="en-GB"/>
        </w:rPr>
        <w:t>b</w:t>
      </w:r>
      <w:r w:rsidR="008E5D03" w:rsidRPr="00FC350B">
        <w:rPr>
          <w:lang w:eastAsia="en-GB"/>
        </w:rPr>
        <w:t xml:space="preserve">unkering, </w:t>
      </w:r>
      <w:r w:rsidR="00AC74C3">
        <w:rPr>
          <w:lang w:eastAsia="en-GB"/>
        </w:rPr>
        <w:t>c</w:t>
      </w:r>
      <w:r w:rsidR="008E5D03" w:rsidRPr="00FC350B">
        <w:rPr>
          <w:lang w:eastAsia="en-GB"/>
        </w:rPr>
        <w:t xml:space="preserve">old </w:t>
      </w:r>
      <w:r w:rsidR="00AC74C3">
        <w:rPr>
          <w:lang w:eastAsia="en-GB"/>
        </w:rPr>
        <w:t>s</w:t>
      </w:r>
      <w:r w:rsidR="008E5D03" w:rsidRPr="00FC350B">
        <w:rPr>
          <w:lang w:eastAsia="en-GB"/>
        </w:rPr>
        <w:t>tacking</w:t>
      </w:r>
      <w:r w:rsidR="00C52F06">
        <w:rPr>
          <w:rStyle w:val="FootnoteReference"/>
          <w:lang w:eastAsia="en-GB"/>
        </w:rPr>
        <w:footnoteReference w:id="9"/>
      </w:r>
      <w:r w:rsidR="008E5D03" w:rsidRPr="00FC350B">
        <w:rPr>
          <w:lang w:eastAsia="en-GB"/>
        </w:rPr>
        <w:t xml:space="preserve">, </w:t>
      </w:r>
      <w:r w:rsidR="00AC74C3">
        <w:rPr>
          <w:lang w:eastAsia="en-GB"/>
        </w:rPr>
        <w:t>m</w:t>
      </w:r>
      <w:r w:rsidR="008E5D03" w:rsidRPr="00FC350B">
        <w:rPr>
          <w:lang w:eastAsia="en-GB"/>
        </w:rPr>
        <w:t xml:space="preserve">aritime </w:t>
      </w:r>
      <w:r w:rsidR="00AC74C3">
        <w:rPr>
          <w:lang w:eastAsia="en-GB"/>
        </w:rPr>
        <w:t>l</w:t>
      </w:r>
      <w:r w:rsidR="008E5D03" w:rsidRPr="00FC350B">
        <w:rPr>
          <w:lang w:eastAsia="en-GB"/>
        </w:rPr>
        <w:t xml:space="preserve">ogistics and </w:t>
      </w:r>
      <w:r w:rsidR="00AC74C3">
        <w:rPr>
          <w:lang w:eastAsia="en-GB"/>
        </w:rPr>
        <w:t>o</w:t>
      </w:r>
      <w:r w:rsidR="008E5D03" w:rsidRPr="00FC350B">
        <w:rPr>
          <w:lang w:eastAsia="en-GB"/>
        </w:rPr>
        <w:t xml:space="preserve">pen </w:t>
      </w:r>
      <w:r w:rsidR="00AC74C3">
        <w:rPr>
          <w:lang w:eastAsia="en-GB"/>
        </w:rPr>
        <w:t>s</w:t>
      </w:r>
      <w:r w:rsidR="008E5D03" w:rsidRPr="00FC350B">
        <w:rPr>
          <w:lang w:eastAsia="en-GB"/>
        </w:rPr>
        <w:t xml:space="preserve">hip </w:t>
      </w:r>
      <w:r w:rsidR="00AC74C3">
        <w:rPr>
          <w:lang w:eastAsia="en-GB"/>
        </w:rPr>
        <w:t>r</w:t>
      </w:r>
      <w:r w:rsidR="008E5D03" w:rsidRPr="00FC350B">
        <w:rPr>
          <w:lang w:eastAsia="en-GB"/>
        </w:rPr>
        <w:t>egistry)</w:t>
      </w:r>
      <w:r w:rsidR="00EA5B4F">
        <w:rPr>
          <w:lang w:eastAsia="en-GB"/>
        </w:rPr>
        <w:t xml:space="preserve">. </w:t>
      </w:r>
      <w:r w:rsidR="00FF7BEB" w:rsidRPr="00FF7BEB">
        <w:t xml:space="preserve"> </w:t>
      </w:r>
      <w:r w:rsidR="00FF7BEB" w:rsidRPr="00FF7BEB">
        <w:rPr>
          <w:rStyle w:val="Strong"/>
          <w:b w:val="0"/>
          <w:bCs w:val="0"/>
          <w:color w:val="000000" w:themeColor="text1"/>
          <w:bdr w:val="none" w:sz="0" w:space="0" w:color="auto" w:frame="1"/>
        </w:rPr>
        <w:t>Trinidad and Tobago</w:t>
      </w:r>
      <w:r w:rsidR="005E03F5" w:rsidRPr="0028133C">
        <w:rPr>
          <w:rStyle w:val="Strong"/>
          <w:b w:val="0"/>
          <w:bCs w:val="0"/>
          <w:color w:val="000000" w:themeColor="text1"/>
          <w:bdr w:val="none" w:sz="0" w:space="0" w:color="auto" w:frame="1"/>
        </w:rPr>
        <w:t xml:space="preserve"> </w:t>
      </w:r>
      <w:proofErr w:type="gramStart"/>
      <w:r w:rsidR="005E03F5" w:rsidRPr="0028133C">
        <w:rPr>
          <w:rStyle w:val="Strong"/>
          <w:b w:val="0"/>
          <w:bCs w:val="0"/>
          <w:color w:val="000000" w:themeColor="text1"/>
          <w:bdr w:val="none" w:sz="0" w:space="0" w:color="auto" w:frame="1"/>
        </w:rPr>
        <w:t>has</w:t>
      </w:r>
      <w:proofErr w:type="gramEnd"/>
      <w:r w:rsidR="005E03F5" w:rsidRPr="0028133C">
        <w:rPr>
          <w:rStyle w:val="Strong"/>
          <w:b w:val="0"/>
          <w:bCs w:val="0"/>
          <w:color w:val="000000" w:themeColor="text1"/>
          <w:bdr w:val="none" w:sz="0" w:space="0" w:color="auto" w:frame="1"/>
        </w:rPr>
        <w:t xml:space="preserve"> two major cargo</w:t>
      </w:r>
      <w:r w:rsidR="005E03F5" w:rsidRPr="0028133C">
        <w:t> Ports</w:t>
      </w:r>
      <w:r w:rsidR="0052721C">
        <w:t>, both in Trinidad</w:t>
      </w:r>
      <w:r w:rsidR="00EA5B4F">
        <w:t xml:space="preserve">: </w:t>
      </w:r>
      <w:r w:rsidR="005E03F5" w:rsidRPr="0028133C">
        <w:t>Port of Point Lisas and Port of Spain</w:t>
      </w:r>
      <w:r w:rsidR="005E03F5" w:rsidRPr="0028133C">
        <w:rPr>
          <w:rStyle w:val="Strong"/>
          <w:b w:val="0"/>
          <w:bCs w:val="0"/>
          <w:color w:val="000000" w:themeColor="text1"/>
          <w:bdr w:val="none" w:sz="0" w:space="0" w:color="auto" w:frame="1"/>
        </w:rPr>
        <w:t>.</w:t>
      </w:r>
      <w:r w:rsidR="005E03F5" w:rsidRPr="0028133C">
        <w:t xml:space="preserve"> The country </w:t>
      </w:r>
      <w:r w:rsidR="0052721C">
        <w:t xml:space="preserve">also </w:t>
      </w:r>
      <w:r w:rsidR="005E03F5" w:rsidRPr="0028133C">
        <w:t>has liquid and dry bulk handling facilities as well as liquefied natural gas (LNG) handling facilities.</w:t>
      </w:r>
      <w:r w:rsidR="00C9381D">
        <w:t xml:space="preserve"> </w:t>
      </w:r>
      <w:r w:rsidR="005E0C1C">
        <w:t xml:space="preserve">Due to its </w:t>
      </w:r>
      <w:r w:rsidR="006D7510">
        <w:t>geography</w:t>
      </w:r>
      <w:r w:rsidR="005E0C1C">
        <w:t xml:space="preserve">, Trinidad’s ports are </w:t>
      </w:r>
      <w:r w:rsidR="00262F7B">
        <w:t>well-positioned for trans</w:t>
      </w:r>
      <w:r w:rsidR="0052721C">
        <w:t>-</w:t>
      </w:r>
      <w:r w:rsidR="00262F7B">
        <w:t xml:space="preserve">shipment and cargo routes, sitting 2,200km from the Panama Canal. However, a lack of investment in </w:t>
      </w:r>
      <w:r w:rsidR="00137E85">
        <w:t xml:space="preserve">infrastructure, equipment and technology as well as slow processing and customs procedures, </w:t>
      </w:r>
      <w:r w:rsidR="00111AC8">
        <w:t>means that</w:t>
      </w:r>
      <w:r w:rsidR="00990F07">
        <w:t xml:space="preserve"> these ports may be less competitive than others in the region</w:t>
      </w:r>
      <w:r w:rsidR="00A275DF">
        <w:t>. They also</w:t>
      </w:r>
      <w:r w:rsidR="00F95FEF">
        <w:t xml:space="preserve"> </w:t>
      </w:r>
      <w:r w:rsidR="001E3812">
        <w:t>may lack sufficient infrastructure to cope with future shipping needs, such as</w:t>
      </w:r>
      <w:r w:rsidR="00DD07EE">
        <w:t xml:space="preserve"> the capacity for larger ships</w:t>
      </w:r>
      <w:r w:rsidR="001514E4">
        <w:t xml:space="preserve"> or the provision of adequate waste management facilities at ports and marinas</w:t>
      </w:r>
      <w:r w:rsidR="00990F07">
        <w:t>. There are also concerns over environmental performance, and the impact of piracy</w:t>
      </w:r>
      <w:r w:rsidR="004A75E2">
        <w:t xml:space="preserve"> on port activities</w:t>
      </w:r>
      <w:r w:rsidR="00990F07">
        <w:t>.</w:t>
      </w:r>
      <w:r w:rsidR="00423172">
        <w:t xml:space="preserve"> </w:t>
      </w:r>
      <w:r w:rsidR="00E7776C">
        <w:t>Investing in digitisation and automation</w:t>
      </w:r>
      <w:r w:rsidR="00A379CA">
        <w:t xml:space="preserve">, </w:t>
      </w:r>
      <w:r w:rsidR="007924CA">
        <w:t>as with</w:t>
      </w:r>
      <w:r w:rsidR="00A379CA">
        <w:t xml:space="preserve"> the Single Economic Window</w:t>
      </w:r>
      <w:r w:rsidR="00A70E88">
        <w:rPr>
          <w:rStyle w:val="FootnoteReference"/>
        </w:rPr>
        <w:footnoteReference w:id="10"/>
      </w:r>
      <w:r w:rsidR="00A379CA">
        <w:t xml:space="preserve"> initiative,</w:t>
      </w:r>
      <w:r w:rsidR="00E7776C">
        <w:t xml:space="preserve"> </w:t>
      </w:r>
      <w:r w:rsidR="0052721C">
        <w:t xml:space="preserve">represents </w:t>
      </w:r>
      <w:r w:rsidR="00696892">
        <w:t>a key opportunity</w:t>
      </w:r>
      <w:r w:rsidR="0052721C">
        <w:t xml:space="preserve"> for the nation, with o</w:t>
      </w:r>
      <w:r w:rsidR="00423172">
        <w:t>ther opportunities includ</w:t>
      </w:r>
      <w:r w:rsidR="0052721C">
        <w:t>ing the</w:t>
      </w:r>
      <w:r w:rsidR="00423172">
        <w:t xml:space="preserve"> </w:t>
      </w:r>
      <w:r w:rsidR="00D70B51">
        <w:t xml:space="preserve">creation of a regional hub for </w:t>
      </w:r>
      <w:r w:rsidR="00A13435">
        <w:t xml:space="preserve">bunkering (alternative fuels, such as LNG, </w:t>
      </w:r>
      <w:r w:rsidR="008A2B65">
        <w:t>ammonia,</w:t>
      </w:r>
      <w:r w:rsidR="00A13435">
        <w:t xml:space="preserve"> and hydrogen, which would support a transition away from</w:t>
      </w:r>
      <w:r w:rsidR="00834692">
        <w:t xml:space="preserve"> oil and gas dependency</w:t>
      </w:r>
      <w:r w:rsidR="00A13435">
        <w:t>)</w:t>
      </w:r>
      <w:r w:rsidR="00834692">
        <w:t>.</w:t>
      </w:r>
    </w:p>
    <w:p w14:paraId="2C32D459" w14:textId="77777777" w:rsidR="00EF66B0" w:rsidRPr="00344D07" w:rsidRDefault="00EF66B0" w:rsidP="00344D07">
      <w:pPr>
        <w:pStyle w:val="Heading4"/>
      </w:pPr>
      <w:r w:rsidRPr="00344D07">
        <w:lastRenderedPageBreak/>
        <w:t>Tourism</w:t>
      </w:r>
    </w:p>
    <w:p w14:paraId="5146C1EA" w14:textId="13D30432" w:rsidR="00A16335" w:rsidRDefault="00264020" w:rsidP="0076416B">
      <w:r>
        <w:t>Unusually for a Caribbean island, t</w:t>
      </w:r>
      <w:r w:rsidR="009B5C01">
        <w:t>ourism represents</w:t>
      </w:r>
      <w:r>
        <w:t xml:space="preserve"> just</w:t>
      </w:r>
      <w:r w:rsidR="00EF66B0">
        <w:t xml:space="preserve"> 7.</w:t>
      </w:r>
      <w:r w:rsidR="009D40BC">
        <w:t>9</w:t>
      </w:r>
      <w:r w:rsidR="00EF66B0">
        <w:t>%</w:t>
      </w:r>
      <w:r w:rsidR="00D625D1">
        <w:t xml:space="preserve"> of total national GDP</w:t>
      </w:r>
      <w:r w:rsidR="009D40BC">
        <w:rPr>
          <w:rStyle w:val="FootnoteReference"/>
        </w:rPr>
        <w:footnoteReference w:id="11"/>
      </w:r>
      <w:r w:rsidR="00EF66B0">
        <w:t xml:space="preserve"> </w:t>
      </w:r>
      <w:r w:rsidR="009B5C01">
        <w:t>generating</w:t>
      </w:r>
      <w:r w:rsidR="00EF66B0">
        <w:t xml:space="preserve"> c. US$2.4bn</w:t>
      </w:r>
      <w:r w:rsidR="009B5C01">
        <w:t xml:space="preserve"> each year</w:t>
      </w:r>
      <w:r w:rsidR="00EF66B0">
        <w:t>. Tobago</w:t>
      </w:r>
      <w:r w:rsidR="00CC2549">
        <w:t xml:space="preserve"> has </w:t>
      </w:r>
      <w:r w:rsidR="00BE5E9E">
        <w:t xml:space="preserve">a </w:t>
      </w:r>
      <w:r w:rsidR="00CC2549">
        <w:t xml:space="preserve">higher dependence on tourism revenues </w:t>
      </w:r>
      <w:r w:rsidR="00FC264F">
        <w:t>than its neighbour</w:t>
      </w:r>
      <w:r w:rsidR="00BE5E9E">
        <w:t xml:space="preserve"> </w:t>
      </w:r>
      <w:r w:rsidR="00015394">
        <w:t>(c.10% of the national GDP raised by Tobago alone</w:t>
      </w:r>
      <w:r w:rsidR="00015394">
        <w:rPr>
          <w:rStyle w:val="FootnoteReference"/>
        </w:rPr>
        <w:footnoteReference w:id="12"/>
      </w:r>
      <w:r w:rsidR="00015394">
        <w:t xml:space="preserve">)  </w:t>
      </w:r>
      <w:r w:rsidR="00CC2549">
        <w:t>and</w:t>
      </w:r>
      <w:r w:rsidR="00EF66B0">
        <w:t xml:space="preserve"> receives c. 60-70% of all cruise ship arrivals to </w:t>
      </w:r>
      <w:r w:rsidR="00FF7BEB" w:rsidRPr="00FF7BEB">
        <w:t>Trinidad and Tobago</w:t>
      </w:r>
      <w:r w:rsidR="009D1F05">
        <w:rPr>
          <w:rStyle w:val="FootnoteReference"/>
        </w:rPr>
        <w:footnoteReference w:id="13"/>
      </w:r>
      <w:r w:rsidR="00CC2549">
        <w:t xml:space="preserve">. </w:t>
      </w:r>
      <w:r w:rsidR="00D64A68">
        <w:t>Given the relatively low contribution to GDP, e</w:t>
      </w:r>
      <w:r w:rsidR="00EF66B0" w:rsidRPr="003F4317">
        <w:t>mployment</w:t>
      </w:r>
      <w:r w:rsidR="00FC264F">
        <w:t xml:space="preserve"> from tourism is high, </w:t>
      </w:r>
      <w:r w:rsidR="00EF66B0">
        <w:t>est</w:t>
      </w:r>
      <w:r w:rsidR="00FC264F">
        <w:t>imated at</w:t>
      </w:r>
      <w:r w:rsidR="00EF66B0">
        <w:t xml:space="preserve"> 62,100</w:t>
      </w:r>
      <w:r w:rsidR="005711A2">
        <w:t xml:space="preserve"> people</w:t>
      </w:r>
      <w:r w:rsidR="00161A50">
        <w:t xml:space="preserve"> in </w:t>
      </w:r>
      <w:hyperlink r:id="rId22" w:history="1">
        <w:r w:rsidR="00EF66B0" w:rsidRPr="00B47D94">
          <w:rPr>
            <w:rStyle w:val="Hyperlink"/>
            <w:color w:val="034990" w:themeColor="hyperlink" w:themeShade="BF"/>
          </w:rPr>
          <w:t>2019</w:t>
        </w:r>
      </w:hyperlink>
      <w:r w:rsidR="00161A50">
        <w:rPr>
          <w:rStyle w:val="FootnoteReference"/>
          <w:color w:val="034990" w:themeColor="hyperlink" w:themeShade="BF"/>
          <w:u w:val="single"/>
        </w:rPr>
        <w:footnoteReference w:id="14"/>
      </w:r>
      <w:r w:rsidR="00400173">
        <w:t>, making the industry and dependent livelihood</w:t>
      </w:r>
      <w:r w:rsidR="005711A2">
        <w:t>s</w:t>
      </w:r>
      <w:r w:rsidR="00400173">
        <w:t xml:space="preserve"> particularly vulnerable to external </w:t>
      </w:r>
      <w:r w:rsidR="0004473A" w:rsidRPr="004F09AB">
        <w:t>market forces</w:t>
      </w:r>
      <w:r w:rsidR="004F09AB" w:rsidRPr="004F09AB">
        <w:t xml:space="preserve"> and shocks</w:t>
      </w:r>
      <w:r w:rsidR="00400173">
        <w:t xml:space="preserve">. This is especially true for Tobago, where tourism accounts for </w:t>
      </w:r>
      <w:r w:rsidR="008C5C41">
        <w:t xml:space="preserve">56.8% </w:t>
      </w:r>
      <w:r w:rsidR="00400173">
        <w:t>of employment</w:t>
      </w:r>
      <w:r w:rsidR="000F04F6">
        <w:rPr>
          <w:rStyle w:val="FootnoteReference"/>
        </w:rPr>
        <w:footnoteReference w:id="15"/>
      </w:r>
      <w:r w:rsidR="008665F0">
        <w:t>.</w:t>
      </w:r>
      <w:r w:rsidR="00A16335">
        <w:t xml:space="preserve"> </w:t>
      </w:r>
      <w:r w:rsidR="00654F47">
        <w:t>The touris</w:t>
      </w:r>
      <w:r w:rsidR="001E76CA">
        <w:t>m</w:t>
      </w:r>
      <w:r w:rsidR="00654F47">
        <w:t xml:space="preserve"> sector was hugely impacted by Covid-19 </w:t>
      </w:r>
      <w:r w:rsidR="001E76CA">
        <w:t xml:space="preserve">and </w:t>
      </w:r>
      <w:r w:rsidR="0040128D">
        <w:t>challenges r</w:t>
      </w:r>
      <w:r w:rsidR="001E76CA">
        <w:t>emain</w:t>
      </w:r>
      <w:r w:rsidR="0040128D">
        <w:t xml:space="preserve"> in growing the sector</w:t>
      </w:r>
      <w:r w:rsidR="001E76CA">
        <w:t xml:space="preserve"> </w:t>
      </w:r>
      <w:r w:rsidR="0040128D">
        <w:t>including</w:t>
      </w:r>
      <w:r w:rsidR="001E76CA">
        <w:t xml:space="preserve"> </w:t>
      </w:r>
      <w:r w:rsidR="0040128D">
        <w:t xml:space="preserve">a </w:t>
      </w:r>
      <w:r w:rsidR="001E76CA">
        <w:t>lack of differentiation within the Caribbean destination market</w:t>
      </w:r>
      <w:r w:rsidR="000C69F7">
        <w:t>, changing customer preferences</w:t>
      </w:r>
      <w:r w:rsidR="00067AA7">
        <w:t>,</w:t>
      </w:r>
      <w:r w:rsidR="000C69F7">
        <w:t xml:space="preserve"> and a slow transition to digit</w:t>
      </w:r>
      <w:r w:rsidR="00AE1165">
        <w:t>isation</w:t>
      </w:r>
      <w:r w:rsidR="000C69F7">
        <w:t>.</w:t>
      </w:r>
      <w:r w:rsidR="008F4D77">
        <w:t xml:space="preserve"> Sargassum blooms also </w:t>
      </w:r>
      <w:r w:rsidR="00B01032">
        <w:t xml:space="preserve">present a </w:t>
      </w:r>
      <w:r w:rsidR="00EC7CE8">
        <w:t>considerable</w:t>
      </w:r>
      <w:r w:rsidR="00B01032">
        <w:t xml:space="preserve"> threat, </w:t>
      </w:r>
      <w:r w:rsidR="00C40B95">
        <w:t xml:space="preserve">with </w:t>
      </w:r>
      <w:r w:rsidR="00EF49DE">
        <w:t xml:space="preserve">rotting </w:t>
      </w:r>
      <w:r w:rsidR="00D75561">
        <w:t xml:space="preserve">vegetation </w:t>
      </w:r>
      <w:r w:rsidR="00EC7CE8">
        <w:t>that is off-putting to</w:t>
      </w:r>
      <w:r w:rsidR="00D75561">
        <w:t xml:space="preserve"> potential visitors</w:t>
      </w:r>
      <w:r w:rsidR="00C40B95">
        <w:t xml:space="preserve"> </w:t>
      </w:r>
      <w:r w:rsidR="000A0D61">
        <w:t>as well as bringing</w:t>
      </w:r>
      <w:r w:rsidR="00EE3BF6">
        <w:t xml:space="preserve"> </w:t>
      </w:r>
      <w:r w:rsidR="00C40B95">
        <w:t>high clean-up costs</w:t>
      </w:r>
      <w:r w:rsidR="00D75561">
        <w:t>.</w:t>
      </w:r>
      <w:r w:rsidR="00EC7CE8">
        <w:t xml:space="preserve"> </w:t>
      </w:r>
      <w:r w:rsidR="002675A3">
        <w:t>Eco</w:t>
      </w:r>
      <w:r w:rsidR="00E21E5E">
        <w:t>t</w:t>
      </w:r>
      <w:r w:rsidR="002675A3">
        <w:t xml:space="preserve">ourism </w:t>
      </w:r>
      <w:r w:rsidR="004454BF">
        <w:t>and community tourism</w:t>
      </w:r>
      <w:r w:rsidR="002675A3">
        <w:t xml:space="preserve"> present a significant opportunity for both islands, </w:t>
      </w:r>
      <w:r w:rsidR="0052721C">
        <w:t xml:space="preserve">though </w:t>
      </w:r>
      <w:r w:rsidR="00B87395">
        <w:t>this relies</w:t>
      </w:r>
      <w:r w:rsidR="002675A3">
        <w:t xml:space="preserve"> </w:t>
      </w:r>
      <w:r w:rsidR="00B87395">
        <w:t xml:space="preserve">heavily </w:t>
      </w:r>
      <w:r w:rsidR="002675A3">
        <w:t xml:space="preserve">on </w:t>
      </w:r>
      <w:r w:rsidR="00B87395">
        <w:t>appropriate management</w:t>
      </w:r>
      <w:r w:rsidR="00516BF0">
        <w:t xml:space="preserve"> </w:t>
      </w:r>
      <w:r w:rsidR="00B87395">
        <w:t xml:space="preserve">to ensure </w:t>
      </w:r>
      <w:r w:rsidR="002675A3">
        <w:t xml:space="preserve">a healthy and thriving marine environment. </w:t>
      </w:r>
      <w:r w:rsidR="008A1528">
        <w:t>The coral reefs, pristine beaches</w:t>
      </w:r>
      <w:r w:rsidR="0076416B">
        <w:t>,</w:t>
      </w:r>
      <w:r w:rsidR="008A1528">
        <w:t xml:space="preserve"> and one of the largest l</w:t>
      </w:r>
      <w:r w:rsidR="001D6CAE">
        <w:t>eatherback turtle breeding sites</w:t>
      </w:r>
      <w:r w:rsidR="0039478F">
        <w:t xml:space="preserve"> </w:t>
      </w:r>
      <w:r w:rsidR="00516BF0">
        <w:t>are significant attractions</w:t>
      </w:r>
      <w:r w:rsidR="0052721C">
        <w:t xml:space="preserve"> for visitors</w:t>
      </w:r>
      <w:r w:rsidR="00516BF0">
        <w:t xml:space="preserve">, </w:t>
      </w:r>
      <w:r w:rsidR="0052721C">
        <w:t>national and international</w:t>
      </w:r>
      <w:r w:rsidR="0039478F">
        <w:t>.</w:t>
      </w:r>
      <w:r w:rsidR="00094350">
        <w:t xml:space="preserve"> There is potential for </w:t>
      </w:r>
      <w:r w:rsidR="00094350" w:rsidRPr="00094350">
        <w:t>e</w:t>
      </w:r>
      <w:r w:rsidR="00A16335" w:rsidRPr="00516FB0">
        <w:t>xpansion of yachting services</w:t>
      </w:r>
      <w:r w:rsidR="00094350" w:rsidRPr="00516FB0">
        <w:t xml:space="preserve"> as well as </w:t>
      </w:r>
      <w:r w:rsidR="00A16335" w:rsidRPr="00516FB0">
        <w:t>sustainable expansion of the cruise sector (particularly in Tobago)</w:t>
      </w:r>
      <w:r w:rsidR="00094350" w:rsidRPr="00516FB0">
        <w:t>.</w:t>
      </w:r>
      <w:r w:rsidR="00A16335" w:rsidRPr="00516FB0">
        <w:t xml:space="preserve"> </w:t>
      </w:r>
    </w:p>
    <w:p w14:paraId="154D664A" w14:textId="467D3D1C" w:rsidR="00EF66B0" w:rsidRPr="00344D07" w:rsidRDefault="00EF66B0" w:rsidP="00344D07">
      <w:pPr>
        <w:pStyle w:val="Heading4"/>
      </w:pPr>
      <w:r w:rsidRPr="00344D07">
        <w:t>Fisheries</w:t>
      </w:r>
    </w:p>
    <w:p w14:paraId="7260D801" w14:textId="6A942753" w:rsidR="00EF66B0" w:rsidRDefault="004523D4" w:rsidP="00EF66B0">
      <w:r>
        <w:t xml:space="preserve">The fisheries sector </w:t>
      </w:r>
      <w:r w:rsidR="001E588E">
        <w:t>accounted for</w:t>
      </w:r>
      <w:r>
        <w:t xml:space="preserve"> </w:t>
      </w:r>
      <w:r w:rsidR="007435DB">
        <w:t>0.6</w:t>
      </w:r>
      <w:r>
        <w:t xml:space="preserve">% </w:t>
      </w:r>
      <w:r w:rsidR="00EF66B0" w:rsidRPr="003F4317">
        <w:t>GDP</w:t>
      </w:r>
      <w:r w:rsidR="001E588E">
        <w:t xml:space="preserve"> in 20</w:t>
      </w:r>
      <w:r w:rsidR="007435DB">
        <w:t>18</w:t>
      </w:r>
      <w:r w:rsidR="001E588E">
        <w:rPr>
          <w:rStyle w:val="FootnoteReference"/>
        </w:rPr>
        <w:footnoteReference w:id="16"/>
      </w:r>
      <w:r>
        <w:t xml:space="preserve">, although this is </w:t>
      </w:r>
      <w:r w:rsidR="001A722B">
        <w:t xml:space="preserve">perceived as </w:t>
      </w:r>
      <w:r w:rsidR="00F74DC3">
        <w:t>a</w:t>
      </w:r>
      <w:r w:rsidR="00781F34">
        <w:t>n</w:t>
      </w:r>
      <w:r w:rsidR="001A722B">
        <w:t xml:space="preserve"> under-valuation </w:t>
      </w:r>
      <w:r w:rsidR="00A369EF">
        <w:t xml:space="preserve">due to a lack of consistent </w:t>
      </w:r>
      <w:r w:rsidR="00321D4C">
        <w:t>catch data</w:t>
      </w:r>
      <w:r w:rsidR="0097735C">
        <w:t xml:space="preserve">. </w:t>
      </w:r>
      <w:r w:rsidR="00FF7BEB" w:rsidRPr="00FF7BEB">
        <w:t xml:space="preserve"> Trinidad and Tobago</w:t>
      </w:r>
      <w:r w:rsidR="0097735C">
        <w:t xml:space="preserve"> are a net importer of fish</w:t>
      </w:r>
      <w:r w:rsidR="00A00691">
        <w:t>:</w:t>
      </w:r>
      <w:r w:rsidR="0097735C">
        <w:t xml:space="preserve"> i</w:t>
      </w:r>
      <w:r w:rsidR="00EF66B0">
        <w:rPr>
          <w:shd w:val="clear" w:color="auto" w:fill="FFFFFF"/>
        </w:rPr>
        <w:t>n 201</w:t>
      </w:r>
      <w:r w:rsidR="00034417">
        <w:rPr>
          <w:shd w:val="clear" w:color="auto" w:fill="FFFFFF"/>
        </w:rPr>
        <w:t>9</w:t>
      </w:r>
      <w:r w:rsidR="00EF66B0">
        <w:rPr>
          <w:shd w:val="clear" w:color="auto" w:fill="FFFFFF"/>
        </w:rPr>
        <w:t>, estimated exports amounted to US$2</w:t>
      </w:r>
      <w:r w:rsidR="00034417">
        <w:rPr>
          <w:shd w:val="clear" w:color="auto" w:fill="FFFFFF"/>
        </w:rPr>
        <w:t>6</w:t>
      </w:r>
      <w:r w:rsidR="00EF66B0">
        <w:rPr>
          <w:shd w:val="clear" w:color="auto" w:fill="FFFFFF"/>
        </w:rPr>
        <w:t>.</w:t>
      </w:r>
      <w:r w:rsidR="00034417">
        <w:rPr>
          <w:shd w:val="clear" w:color="auto" w:fill="FFFFFF"/>
        </w:rPr>
        <w:t>1</w:t>
      </w:r>
      <w:r w:rsidR="00EF66B0">
        <w:rPr>
          <w:shd w:val="clear" w:color="auto" w:fill="FFFFFF"/>
        </w:rPr>
        <w:t xml:space="preserve"> million, </w:t>
      </w:r>
      <w:r w:rsidR="0097735C">
        <w:rPr>
          <w:shd w:val="clear" w:color="auto" w:fill="FFFFFF"/>
        </w:rPr>
        <w:t xml:space="preserve">whilst </w:t>
      </w:r>
      <w:r w:rsidR="00EF66B0">
        <w:rPr>
          <w:shd w:val="clear" w:color="auto" w:fill="FFFFFF"/>
        </w:rPr>
        <w:t>imports were US$</w:t>
      </w:r>
      <w:r w:rsidR="00034417">
        <w:rPr>
          <w:shd w:val="clear" w:color="auto" w:fill="FFFFFF"/>
        </w:rPr>
        <w:t>43.6</w:t>
      </w:r>
      <w:r w:rsidR="00EF66B0">
        <w:rPr>
          <w:shd w:val="clear" w:color="auto" w:fill="FFFFFF"/>
        </w:rPr>
        <w:t> million</w:t>
      </w:r>
      <w:r w:rsidR="003475F7">
        <w:rPr>
          <w:rStyle w:val="FootnoteReference"/>
          <w:shd w:val="clear" w:color="auto" w:fill="FFFFFF"/>
        </w:rPr>
        <w:footnoteReference w:id="17"/>
      </w:r>
      <w:r w:rsidR="00EF66B0">
        <w:rPr>
          <w:shd w:val="clear" w:color="auto" w:fill="FFFFFF"/>
        </w:rPr>
        <w:t>.</w:t>
      </w:r>
      <w:r w:rsidR="00BE7DE1">
        <w:rPr>
          <w:shd w:val="clear" w:color="auto" w:fill="FFFFFF"/>
        </w:rPr>
        <w:t xml:space="preserve"> This is largely driven by consumer taste for species</w:t>
      </w:r>
      <w:r w:rsidR="009146BF">
        <w:rPr>
          <w:shd w:val="clear" w:color="auto" w:fill="FFFFFF"/>
        </w:rPr>
        <w:t xml:space="preserve"> outside of national fish stock</w:t>
      </w:r>
      <w:r w:rsidR="005A7E86">
        <w:rPr>
          <w:shd w:val="clear" w:color="auto" w:fill="FFFFFF"/>
        </w:rPr>
        <w:t xml:space="preserve"> and, as with oil and gas, places a dependency on external market forces</w:t>
      </w:r>
      <w:r w:rsidR="009146BF">
        <w:rPr>
          <w:shd w:val="clear" w:color="auto" w:fill="FFFFFF"/>
        </w:rPr>
        <w:t xml:space="preserve">. Fisheries </w:t>
      </w:r>
      <w:r w:rsidR="003974BE">
        <w:rPr>
          <w:shd w:val="clear" w:color="auto" w:fill="FFFFFF"/>
        </w:rPr>
        <w:t xml:space="preserve">also </w:t>
      </w:r>
      <w:r w:rsidR="009146BF">
        <w:rPr>
          <w:shd w:val="clear" w:color="auto" w:fill="FFFFFF"/>
        </w:rPr>
        <w:t>represent</w:t>
      </w:r>
      <w:r w:rsidR="007F2CE7">
        <w:rPr>
          <w:shd w:val="clear" w:color="auto" w:fill="FFFFFF"/>
        </w:rPr>
        <w:t>s</w:t>
      </w:r>
      <w:r w:rsidR="009146BF">
        <w:rPr>
          <w:shd w:val="clear" w:color="auto" w:fill="FFFFFF"/>
        </w:rPr>
        <w:t xml:space="preserve"> a disproportionately large employment secto</w:t>
      </w:r>
      <w:r w:rsidR="00E06186">
        <w:rPr>
          <w:shd w:val="clear" w:color="auto" w:fill="FFFFFF"/>
        </w:rPr>
        <w:t>r</w:t>
      </w:r>
      <w:r w:rsidR="007F2CE7">
        <w:rPr>
          <w:shd w:val="clear" w:color="auto" w:fill="FFFFFF"/>
        </w:rPr>
        <w:t xml:space="preserve"> given direct economic contribution</w:t>
      </w:r>
      <w:r w:rsidR="00B90D8A">
        <w:rPr>
          <w:shd w:val="clear" w:color="auto" w:fill="FFFFFF"/>
        </w:rPr>
        <w:t xml:space="preserve"> and is </w:t>
      </w:r>
      <w:r w:rsidR="009146BF">
        <w:rPr>
          <w:shd w:val="clear" w:color="auto" w:fill="FFFFFF"/>
        </w:rPr>
        <w:t>e</w:t>
      </w:r>
      <w:r w:rsidR="00EF66B0">
        <w:t>st</w:t>
      </w:r>
      <w:r w:rsidR="009146BF">
        <w:t>imated at</w:t>
      </w:r>
      <w:r w:rsidR="00EF66B0">
        <w:t xml:space="preserve"> 50,000</w:t>
      </w:r>
      <w:r w:rsidR="00671018">
        <w:t xml:space="preserve"> people</w:t>
      </w:r>
      <w:r w:rsidR="00573477">
        <w:rPr>
          <w:rStyle w:val="FootnoteReference"/>
        </w:rPr>
        <w:footnoteReference w:id="18"/>
      </w:r>
      <w:r w:rsidR="00B90D8A">
        <w:t>.</w:t>
      </w:r>
      <w:r w:rsidR="008F6019">
        <w:t xml:space="preserve"> </w:t>
      </w:r>
      <w:r w:rsidR="00B90D8A">
        <w:t>T</w:t>
      </w:r>
      <w:r w:rsidR="008F6019">
        <w:t>he</w:t>
      </w:r>
      <w:r w:rsidR="00FF20FA">
        <w:t xml:space="preserve"> contribution to</w:t>
      </w:r>
      <w:r w:rsidR="008F6019">
        <w:t xml:space="preserve"> subsistence is </w:t>
      </w:r>
      <w:r w:rsidR="00FF20FA">
        <w:t xml:space="preserve">also </w:t>
      </w:r>
      <w:r w:rsidR="00221037">
        <w:t xml:space="preserve">not </w:t>
      </w:r>
      <w:r w:rsidR="00573477">
        <w:t>reflected</w:t>
      </w:r>
      <w:r w:rsidR="00221037">
        <w:t xml:space="preserve"> in current economic valuations</w:t>
      </w:r>
      <w:r w:rsidR="00FF20FA">
        <w:t xml:space="preserve"> of the sector</w:t>
      </w:r>
      <w:r w:rsidR="00221037">
        <w:t>.</w:t>
      </w:r>
      <w:r w:rsidR="00DA0A29">
        <w:t xml:space="preserve"> </w:t>
      </w:r>
    </w:p>
    <w:p w14:paraId="4911A2E0" w14:textId="1BB92739" w:rsidR="00E06186" w:rsidRDefault="002C2034" w:rsidP="00A32DAA">
      <w:r>
        <w:t>There are</w:t>
      </w:r>
      <w:r w:rsidR="00E348C2">
        <w:t xml:space="preserve"> challenges</w:t>
      </w:r>
      <w:r>
        <w:t xml:space="preserve"> faced</w:t>
      </w:r>
      <w:r w:rsidR="00E348C2">
        <w:t xml:space="preserve"> related to</w:t>
      </w:r>
      <w:r w:rsidR="00FE6FCB">
        <w:t xml:space="preserve"> out-of-date </w:t>
      </w:r>
      <w:r w:rsidR="00FE6FCB" w:rsidRPr="003E0562">
        <w:t>fisheries legislation</w:t>
      </w:r>
      <w:r w:rsidR="00FE6FCB">
        <w:t xml:space="preserve"> meaning that there is a lack of effective regulation or management.</w:t>
      </w:r>
      <w:r w:rsidR="00EF66B0" w:rsidRPr="003E0562">
        <w:t xml:space="preserve"> </w:t>
      </w:r>
      <w:r w:rsidR="00EF66B0">
        <w:t>I</w:t>
      </w:r>
      <w:r w:rsidR="00E348C2">
        <w:t xml:space="preserve">llegal, </w:t>
      </w:r>
      <w:r w:rsidR="00EF66B0">
        <w:t>U</w:t>
      </w:r>
      <w:r w:rsidR="0025060E">
        <w:t xml:space="preserve">nregulated and </w:t>
      </w:r>
      <w:r w:rsidR="00EF66B0">
        <w:t>U</w:t>
      </w:r>
      <w:r w:rsidR="0025060E">
        <w:t>nreported fishing (IUU)</w:t>
      </w:r>
      <w:r w:rsidR="00FE6FCB">
        <w:t xml:space="preserve"> is p</w:t>
      </w:r>
      <w:r w:rsidR="00BD44CF">
        <w:t>roblematic</w:t>
      </w:r>
      <w:r w:rsidR="007572E1">
        <w:t>,</w:t>
      </w:r>
      <w:r w:rsidR="00BD44CF">
        <w:t xml:space="preserve"> as well as</w:t>
      </w:r>
      <w:r w:rsidR="0025060E">
        <w:t xml:space="preserve"> the use of</w:t>
      </w:r>
      <w:r w:rsidR="00EF66B0">
        <w:t xml:space="preserve"> </w:t>
      </w:r>
      <w:r w:rsidR="00EF66B0" w:rsidRPr="003E0562">
        <w:t>inappropriate equipment</w:t>
      </w:r>
      <w:r w:rsidR="0025060E">
        <w:t xml:space="preserve"> causing environmental damage</w:t>
      </w:r>
      <w:r w:rsidR="00FB7181">
        <w:t>, and</w:t>
      </w:r>
      <w:r w:rsidR="00EF66B0" w:rsidRPr="003E0562">
        <w:t xml:space="preserve"> high bycatch rates</w:t>
      </w:r>
      <w:r w:rsidR="0025060E">
        <w:t xml:space="preserve"> and waste</w:t>
      </w:r>
      <w:r w:rsidR="003E69D0">
        <w:t xml:space="preserve">. </w:t>
      </w:r>
      <w:r w:rsidR="00AC62DD">
        <w:t xml:space="preserve">The internal market for fish is dominated by 7 species </w:t>
      </w:r>
      <w:r w:rsidR="00355D43">
        <w:t>which are currently over-exploited</w:t>
      </w:r>
      <w:r w:rsidR="005C0D93">
        <w:t xml:space="preserve"> and, as is common with most Caribbean </w:t>
      </w:r>
      <w:proofErr w:type="gramStart"/>
      <w:r w:rsidR="005C0D93">
        <w:t xml:space="preserve">nations, </w:t>
      </w:r>
      <w:r w:rsidR="00FF7BEB" w:rsidRPr="00FF7BEB">
        <w:t xml:space="preserve"> Trinidad</w:t>
      </w:r>
      <w:proofErr w:type="gramEnd"/>
      <w:r w:rsidR="00FF7BEB" w:rsidRPr="00FF7BEB">
        <w:t xml:space="preserve"> and Tobago</w:t>
      </w:r>
      <w:r w:rsidR="005C0D93">
        <w:t xml:space="preserve"> is a net importer of fis</w:t>
      </w:r>
      <w:r w:rsidR="00B31CA3">
        <w:t xml:space="preserve">h. With 100 species in national waters, there is an opportunity to reduce pressure </w:t>
      </w:r>
      <w:r w:rsidR="00847A9D">
        <w:t>on key fish stocks</w:t>
      </w:r>
      <w:r w:rsidR="00494CAC">
        <w:t xml:space="preserve"> and enhance the national market</w:t>
      </w:r>
      <w:r w:rsidR="00847A9D">
        <w:t xml:space="preserve"> </w:t>
      </w:r>
      <w:r w:rsidR="001A4D61">
        <w:t xml:space="preserve">by diversifying consumer preference including through </w:t>
      </w:r>
      <w:r w:rsidR="00847A9D">
        <w:t>public campaigns.</w:t>
      </w:r>
      <w:r w:rsidR="00E06186">
        <w:t xml:space="preserve"> </w:t>
      </w:r>
    </w:p>
    <w:p w14:paraId="62D15D1E" w14:textId="58D36358" w:rsidR="006B44AA" w:rsidRPr="00344D07" w:rsidRDefault="005777AA" w:rsidP="00DE60AE">
      <w:pPr>
        <w:pStyle w:val="Heading3"/>
      </w:pPr>
      <w:bookmarkStart w:id="176" w:name="_Toc120262243"/>
      <w:bookmarkStart w:id="177" w:name="_Toc120262931"/>
      <w:bookmarkStart w:id="178" w:name="_Toc120263196"/>
      <w:bookmarkStart w:id="179" w:name="_Toc120263664"/>
      <w:bookmarkStart w:id="180" w:name="_Toc120269709"/>
      <w:bookmarkStart w:id="181" w:name="_Toc120262244"/>
      <w:bookmarkStart w:id="182" w:name="_Toc120283610"/>
      <w:bookmarkEnd w:id="176"/>
      <w:bookmarkEnd w:id="177"/>
      <w:bookmarkEnd w:id="178"/>
      <w:bookmarkEnd w:id="179"/>
      <w:bookmarkEnd w:id="180"/>
      <w:r w:rsidRPr="00344D07">
        <w:t>Emerging sectors</w:t>
      </w:r>
      <w:r w:rsidR="00525CB1" w:rsidRPr="00344D07">
        <w:t xml:space="preserve"> and opportunities</w:t>
      </w:r>
      <w:bookmarkEnd w:id="181"/>
      <w:bookmarkEnd w:id="182"/>
    </w:p>
    <w:p w14:paraId="62721569" w14:textId="1062E857" w:rsidR="005777AA" w:rsidRDefault="00B047D6" w:rsidP="002A7A0B">
      <w:r>
        <w:t>A</w:t>
      </w:r>
      <w:r w:rsidR="008C4C9F">
        <w:t xml:space="preserve"> number of emerging sectors </w:t>
      </w:r>
      <w:r w:rsidR="003D4619">
        <w:t>and opportunities</w:t>
      </w:r>
      <w:r w:rsidR="008C4C9F">
        <w:t xml:space="preserve"> </w:t>
      </w:r>
      <w:r w:rsidR="00110513">
        <w:t xml:space="preserve">could </w:t>
      </w:r>
      <w:r>
        <w:t xml:space="preserve">play a role in the transition to </w:t>
      </w:r>
      <w:r w:rsidR="009220C1">
        <w:t>a SBE</w:t>
      </w:r>
      <w:r>
        <w:t xml:space="preserve"> in </w:t>
      </w:r>
      <w:r w:rsidR="00FF7BEB" w:rsidRPr="00FF7BEB">
        <w:t>Trinidad and Tobago</w:t>
      </w:r>
      <w:r w:rsidR="008C4C9F">
        <w:t>, including:</w:t>
      </w:r>
    </w:p>
    <w:p w14:paraId="67A90581" w14:textId="49CB6461" w:rsidR="006323EF" w:rsidRDefault="006323EF" w:rsidP="008E2800">
      <w:pPr>
        <w:pStyle w:val="ListParagraph"/>
      </w:pPr>
      <w:r>
        <w:t>Offsh</w:t>
      </w:r>
      <w:r w:rsidR="00F76461">
        <w:t>or</w:t>
      </w:r>
      <w:r>
        <w:t>e renewables</w:t>
      </w:r>
      <w:r w:rsidR="005F7FAF">
        <w:t xml:space="preserve">, particularly offshore wind, as </w:t>
      </w:r>
      <w:r w:rsidR="00374CFC">
        <w:t>a</w:t>
      </w:r>
      <w:r w:rsidR="002A7A0B">
        <w:t xml:space="preserve"> recent</w:t>
      </w:r>
      <w:r w:rsidR="00374CFC">
        <w:t xml:space="preserve"> assessment </w:t>
      </w:r>
      <w:r w:rsidR="00F22F6E">
        <w:t xml:space="preserve">conducted by the University of West Indies (UWI) </w:t>
      </w:r>
      <w:r w:rsidR="00156B4B">
        <w:t>found the</w:t>
      </w:r>
      <w:r w:rsidR="00374CFC">
        <w:t xml:space="preserve"> potential </w:t>
      </w:r>
      <w:r w:rsidR="00092052">
        <w:t xml:space="preserve">to generate 25GW from </w:t>
      </w:r>
      <w:r w:rsidR="00374CFC">
        <w:t xml:space="preserve">offshore wind in the </w:t>
      </w:r>
      <w:r w:rsidR="00FF7BEB" w:rsidRPr="00FF7BEB">
        <w:t>Trinidad and Tobago</w:t>
      </w:r>
      <w:r w:rsidR="00374CFC">
        <w:t xml:space="preserve"> EEZ</w:t>
      </w:r>
      <w:r w:rsidR="00B00504">
        <w:t>.</w:t>
      </w:r>
      <w:r w:rsidR="000B73BC">
        <w:rPr>
          <w:rStyle w:val="FootnoteReference"/>
        </w:rPr>
        <w:footnoteReference w:id="19"/>
      </w:r>
    </w:p>
    <w:p w14:paraId="1B615125" w14:textId="0F3515DB" w:rsidR="006323EF" w:rsidRDefault="003D4619" w:rsidP="008E2800">
      <w:pPr>
        <w:pStyle w:val="ListParagraph"/>
      </w:pPr>
      <w:r>
        <w:t>The development of the e</w:t>
      </w:r>
      <w:r w:rsidR="006323EF">
        <w:t>cotourism</w:t>
      </w:r>
      <w:r>
        <w:t xml:space="preserve"> sector, and </w:t>
      </w:r>
      <w:r w:rsidR="00666E5A">
        <w:t>t</w:t>
      </w:r>
      <w:r w:rsidR="00734FD7">
        <w:t xml:space="preserve">he </w:t>
      </w:r>
      <w:r w:rsidR="00374CFC">
        <w:t xml:space="preserve">Ministry of Tourism is </w:t>
      </w:r>
      <w:r>
        <w:t xml:space="preserve">already </w:t>
      </w:r>
      <w:r w:rsidR="00374CFC">
        <w:t>drafting new policies for Community Tourism and Ecotourism.</w:t>
      </w:r>
      <w:r w:rsidR="00C6796A">
        <w:t xml:space="preserve"> Castara Retreats in Tobago </w:t>
      </w:r>
      <w:r w:rsidR="004360D5">
        <w:t xml:space="preserve">demonstrates the </w:t>
      </w:r>
      <w:r w:rsidR="00732D1B">
        <w:t xml:space="preserve">huge potential for the community </w:t>
      </w:r>
      <w:r w:rsidR="0071207E">
        <w:t>eco</w:t>
      </w:r>
      <w:r w:rsidR="00732D1B">
        <w:t xml:space="preserve">tourism model as part of a sustainable tourism sector in </w:t>
      </w:r>
      <w:r w:rsidR="00FF7BEB" w:rsidRPr="00FF7BEB">
        <w:t>Trinidad and Tobago</w:t>
      </w:r>
      <w:r w:rsidR="00374CFC">
        <w:t>.</w:t>
      </w:r>
    </w:p>
    <w:p w14:paraId="3430A5FA" w14:textId="293F93FB" w:rsidR="00216240" w:rsidRDefault="00216240" w:rsidP="008E2800">
      <w:pPr>
        <w:pStyle w:val="ListParagraph"/>
      </w:pPr>
      <w:r>
        <w:t xml:space="preserve">Yachting </w:t>
      </w:r>
      <w:r w:rsidR="00572C22">
        <w:t>and</w:t>
      </w:r>
      <w:r>
        <w:t xml:space="preserve"> other recreational boating activities</w:t>
      </w:r>
      <w:r w:rsidR="003B608A">
        <w:t>. Th</w:t>
      </w:r>
      <w:r w:rsidR="000C6289">
        <w:t>ere has been a significant increase in recreational boating activities, but they are currently poorly regulated</w:t>
      </w:r>
      <w:r w:rsidR="00F05489">
        <w:t xml:space="preserve"> and uncoordinated</w:t>
      </w:r>
      <w:r w:rsidR="00B00504">
        <w:t>.</w:t>
      </w:r>
      <w:r w:rsidR="008121E4">
        <w:t xml:space="preserve"> There has been no clear policy </w:t>
      </w:r>
      <w:r w:rsidR="001C509E">
        <w:t xml:space="preserve">or development of infrastructure to support growth in the sector, such as </w:t>
      </w:r>
      <w:r w:rsidR="00645201">
        <w:t>wastewater facilities</w:t>
      </w:r>
      <w:r w:rsidR="00860540">
        <w:t xml:space="preserve">, or appropriate management of the use of anti-fouling </w:t>
      </w:r>
      <w:r w:rsidR="00CF373E">
        <w:t>paints</w:t>
      </w:r>
      <w:r w:rsidR="00860540">
        <w:t>.</w:t>
      </w:r>
    </w:p>
    <w:p w14:paraId="7A125283" w14:textId="28015E2C" w:rsidR="003E25F6" w:rsidRDefault="00CF373E" w:rsidP="008E2800">
      <w:pPr>
        <w:pStyle w:val="ListParagraph"/>
      </w:pPr>
      <w:r>
        <w:t>Diversification of the f</w:t>
      </w:r>
      <w:r w:rsidR="003E25F6">
        <w:t>isheries</w:t>
      </w:r>
      <w:r>
        <w:t xml:space="preserve"> sector,</w:t>
      </w:r>
      <w:r w:rsidR="003E25F6">
        <w:t xml:space="preserve"> </w:t>
      </w:r>
      <w:r w:rsidR="00BF1E22">
        <w:t>including campaigns to change consumer tastes</w:t>
      </w:r>
      <w:r>
        <w:t xml:space="preserve"> to expand the number of species or</w:t>
      </w:r>
      <w:r w:rsidR="00BF1E22">
        <w:t xml:space="preserve"> diversifying usag</w:t>
      </w:r>
      <w:r>
        <w:t>e of fish products such as</w:t>
      </w:r>
      <w:r w:rsidR="00BF1E22">
        <w:t xml:space="preserve"> </w:t>
      </w:r>
      <w:r w:rsidR="00315F0D">
        <w:t>fish oil</w:t>
      </w:r>
      <w:r>
        <w:t xml:space="preserve"> or</w:t>
      </w:r>
      <w:r w:rsidR="00315F0D">
        <w:t xml:space="preserve"> </w:t>
      </w:r>
      <w:r w:rsidR="00D841E1">
        <w:t>silage</w:t>
      </w:r>
      <w:r>
        <w:t xml:space="preserve"> for agricultural purposes</w:t>
      </w:r>
      <w:r w:rsidR="000773ED">
        <w:t>;</w:t>
      </w:r>
      <w:r w:rsidR="00315F0D">
        <w:t xml:space="preserve"> and </w:t>
      </w:r>
      <w:r w:rsidR="003D4619">
        <w:t xml:space="preserve">targeting </w:t>
      </w:r>
      <w:r w:rsidR="00315F0D">
        <w:t>new stocks, such as tuna.</w:t>
      </w:r>
    </w:p>
    <w:p w14:paraId="760D4D9F" w14:textId="60C073BB" w:rsidR="00EF66B0" w:rsidRDefault="00EF66B0" w:rsidP="008E2800">
      <w:pPr>
        <w:pStyle w:val="ListParagraph"/>
      </w:pPr>
      <w:r>
        <w:t>Mariculture</w:t>
      </w:r>
      <w:r w:rsidR="003D4619">
        <w:t xml:space="preserve"> is in the very early stages of development, and</w:t>
      </w:r>
      <w:r w:rsidR="00771FE6">
        <w:t xml:space="preserve"> </w:t>
      </w:r>
      <w:r w:rsidR="000C080A">
        <w:t xml:space="preserve">the Institute of Marine Affairs </w:t>
      </w:r>
      <w:r w:rsidR="00981BA8">
        <w:t xml:space="preserve">(IMA) </w:t>
      </w:r>
      <w:r w:rsidR="000C080A">
        <w:t xml:space="preserve">is </w:t>
      </w:r>
      <w:r w:rsidR="00127A87">
        <w:t xml:space="preserve">currently </w:t>
      </w:r>
      <w:r w:rsidR="00DE340D">
        <w:t>trialing</w:t>
      </w:r>
      <w:r w:rsidR="003B5C52">
        <w:t xml:space="preserve"> mariculture</w:t>
      </w:r>
      <w:r w:rsidR="00127A87">
        <w:t xml:space="preserve"> for</w:t>
      </w:r>
      <w:r w:rsidR="003B5C52">
        <w:t xml:space="preserve"> </w:t>
      </w:r>
      <w:r w:rsidR="00EF413F">
        <w:t>snapper.</w:t>
      </w:r>
    </w:p>
    <w:p w14:paraId="0B1D9BB6" w14:textId="62F3AD8A" w:rsidR="00C64182" w:rsidRDefault="00C64182" w:rsidP="008E2800">
      <w:pPr>
        <w:pStyle w:val="ListParagraph"/>
      </w:pPr>
      <w:r>
        <w:t xml:space="preserve">Offshore infrastructure decommissioning </w:t>
      </w:r>
      <w:r w:rsidR="003D4619">
        <w:t xml:space="preserve">as oil and gas facilities come to the end of their operational life, and </w:t>
      </w:r>
      <w:r w:rsidR="00C95D0B">
        <w:t xml:space="preserve">which </w:t>
      </w:r>
      <w:r w:rsidR="00E6038E">
        <w:t xml:space="preserve">could also </w:t>
      </w:r>
      <w:r w:rsidR="00C95D0B">
        <w:t xml:space="preserve">relate </w:t>
      </w:r>
      <w:r w:rsidR="00AE6F69">
        <w:t>to the existing</w:t>
      </w:r>
      <w:r w:rsidR="00C95D0B">
        <w:t xml:space="preserve"> market in </w:t>
      </w:r>
      <w:r>
        <w:t>scrap metal</w:t>
      </w:r>
      <w:r w:rsidR="00AE6F69">
        <w:t xml:space="preserve"> recycling</w:t>
      </w:r>
      <w:r w:rsidR="00C95D0B">
        <w:t>.</w:t>
      </w:r>
    </w:p>
    <w:p w14:paraId="52D58991" w14:textId="73CE3576" w:rsidR="00D97355" w:rsidRDefault="00D97355" w:rsidP="008E2800">
      <w:pPr>
        <w:pStyle w:val="ListParagraph"/>
      </w:pPr>
      <w:r>
        <w:t xml:space="preserve">Carbon Capture </w:t>
      </w:r>
      <w:r w:rsidR="005F5F67">
        <w:t>and Storage (CCS)</w:t>
      </w:r>
      <w:r w:rsidR="00B0253F">
        <w:t xml:space="preserve"> – </w:t>
      </w:r>
      <w:r w:rsidR="00AE33EB" w:rsidRPr="00516FB0">
        <w:t xml:space="preserve">Ministry of Energy and Energy Industries, the </w:t>
      </w:r>
      <w:r w:rsidR="00AE33EB">
        <w:t>UWI</w:t>
      </w:r>
      <w:r w:rsidR="00AE33EB" w:rsidRPr="00516FB0">
        <w:t xml:space="preserve"> and the University of </w:t>
      </w:r>
      <w:r w:rsidR="00FF7BEB" w:rsidRPr="00FF7BEB">
        <w:t>Trinidad and Tobago</w:t>
      </w:r>
      <w:r w:rsidR="00AE33EB">
        <w:t xml:space="preserve"> (UTT)</w:t>
      </w:r>
      <w:r w:rsidR="00AE33EB" w:rsidRPr="00516FB0">
        <w:t xml:space="preserve"> </w:t>
      </w:r>
      <w:r w:rsidR="005B42FC">
        <w:t>are</w:t>
      </w:r>
      <w:r w:rsidR="00AE33EB" w:rsidRPr="00516FB0">
        <w:t xml:space="preserve"> to identify reservoirs both on land and in marine areas </w:t>
      </w:r>
      <w:r w:rsidR="00841E55">
        <w:t>to accelerate</w:t>
      </w:r>
      <w:r w:rsidR="00AE33EB" w:rsidRPr="00516FB0">
        <w:t xml:space="preserve"> the implementation of </w:t>
      </w:r>
      <w:r w:rsidR="001C612A">
        <w:t>CCS</w:t>
      </w:r>
      <w:r w:rsidR="00AE33EB" w:rsidRPr="00516FB0">
        <w:t xml:space="preserve"> in reservoirs</w:t>
      </w:r>
      <w:r w:rsidR="00D35099">
        <w:t xml:space="preserve"> and depleted oil fields</w:t>
      </w:r>
      <w:r w:rsidR="00657D08">
        <w:rPr>
          <w:rStyle w:val="FootnoteReference"/>
        </w:rPr>
        <w:footnoteReference w:id="20"/>
      </w:r>
      <w:r w:rsidR="00AE33EB" w:rsidRPr="00516FB0">
        <w:t>.</w:t>
      </w:r>
    </w:p>
    <w:p w14:paraId="291AF79B" w14:textId="3659D6B7" w:rsidR="00921995" w:rsidRDefault="003D4619" w:rsidP="00921995">
      <w:pPr>
        <w:pStyle w:val="ListParagraph"/>
      </w:pPr>
      <w:r>
        <w:t xml:space="preserve">Research and innovation, such as the </w:t>
      </w:r>
      <w:r w:rsidR="31AFB849">
        <w:t>Maritime Blue Innovation Technology Parks</w:t>
      </w:r>
      <w:r>
        <w:t xml:space="preserve"> being considered in </w:t>
      </w:r>
      <w:r w:rsidR="31AFB849">
        <w:t>Tobago</w:t>
      </w:r>
      <w:r w:rsidR="001510D0">
        <w:t>.</w:t>
      </w:r>
    </w:p>
    <w:p w14:paraId="5E24A340" w14:textId="0B333FFC" w:rsidR="00425A51" w:rsidRDefault="00CF353B" w:rsidP="00DF61C0">
      <w:pPr>
        <w:rPr>
          <w:lang w:val="en-AU" w:eastAsia="zh-CN"/>
        </w:rPr>
      </w:pPr>
      <w:r w:rsidRPr="3420DD07">
        <w:rPr>
          <w:lang w:val="en-AU" w:eastAsia="zh-CN"/>
        </w:rPr>
        <w:t xml:space="preserve">Whilst there is plenty </w:t>
      </w:r>
      <w:r w:rsidR="00BC49A0" w:rsidRPr="3420DD07">
        <w:rPr>
          <w:lang w:val="en-AU" w:eastAsia="zh-CN"/>
        </w:rPr>
        <w:t>of potential</w:t>
      </w:r>
      <w:r w:rsidR="009D47D3" w:rsidRPr="3420DD07">
        <w:rPr>
          <w:lang w:val="en-AU" w:eastAsia="zh-CN"/>
        </w:rPr>
        <w:t xml:space="preserve"> for diversification within the </w:t>
      </w:r>
      <w:r w:rsidR="001E55D3" w:rsidRPr="3420DD07">
        <w:rPr>
          <w:lang w:val="en-AU" w:eastAsia="zh-CN"/>
        </w:rPr>
        <w:t>BE</w:t>
      </w:r>
      <w:r w:rsidR="00BC49A0" w:rsidRPr="3420DD07">
        <w:rPr>
          <w:lang w:val="en-AU" w:eastAsia="zh-CN"/>
        </w:rPr>
        <w:t xml:space="preserve">, </w:t>
      </w:r>
      <w:r w:rsidRPr="3420DD07">
        <w:rPr>
          <w:lang w:val="en-AU" w:eastAsia="zh-CN"/>
        </w:rPr>
        <w:t xml:space="preserve">expanding activities in the marine area will increase </w:t>
      </w:r>
      <w:r w:rsidR="00BC49A0" w:rsidRPr="3420DD07">
        <w:rPr>
          <w:lang w:val="en-AU" w:eastAsia="zh-CN"/>
        </w:rPr>
        <w:t>competition for space</w:t>
      </w:r>
      <w:r w:rsidR="003E707F" w:rsidRPr="3420DD07">
        <w:rPr>
          <w:lang w:val="en-AU" w:eastAsia="zh-CN"/>
        </w:rPr>
        <w:t xml:space="preserve">, which is already the source of conflicting priorities across multiple sectors. </w:t>
      </w:r>
      <w:r w:rsidR="00075E4D" w:rsidRPr="3420DD07">
        <w:rPr>
          <w:lang w:val="en-AU" w:eastAsia="zh-CN"/>
        </w:rPr>
        <w:t>E</w:t>
      </w:r>
      <w:r w:rsidR="00CC70C7" w:rsidRPr="3420DD07">
        <w:rPr>
          <w:lang w:val="en-AU" w:eastAsia="zh-CN"/>
        </w:rPr>
        <w:t>m</w:t>
      </w:r>
      <w:r w:rsidR="00075E4D" w:rsidRPr="3420DD07">
        <w:rPr>
          <w:lang w:val="en-AU" w:eastAsia="zh-CN"/>
        </w:rPr>
        <w:t xml:space="preserve">erging sectors </w:t>
      </w:r>
      <w:r w:rsidR="004A322B">
        <w:rPr>
          <w:lang w:val="en-AU" w:eastAsia="zh-CN"/>
        </w:rPr>
        <w:t>also</w:t>
      </w:r>
      <w:r w:rsidR="004A322B" w:rsidRPr="3420DD07">
        <w:rPr>
          <w:lang w:val="en-AU" w:eastAsia="zh-CN"/>
        </w:rPr>
        <w:t xml:space="preserve"> </w:t>
      </w:r>
      <w:r w:rsidR="00075E4D" w:rsidRPr="3420DD07">
        <w:rPr>
          <w:lang w:val="en-AU" w:eastAsia="zh-CN"/>
        </w:rPr>
        <w:t xml:space="preserve">require </w:t>
      </w:r>
      <w:r w:rsidR="0076623C" w:rsidRPr="3420DD07">
        <w:rPr>
          <w:lang w:val="en-AU" w:eastAsia="zh-CN"/>
        </w:rPr>
        <w:t>new legislation and regulatory frameworks</w:t>
      </w:r>
      <w:r w:rsidR="00BA2297" w:rsidRPr="3420DD07">
        <w:rPr>
          <w:lang w:val="en-AU" w:eastAsia="zh-CN"/>
        </w:rPr>
        <w:t xml:space="preserve"> that complement an integrated </w:t>
      </w:r>
      <w:r w:rsidR="00921995" w:rsidRPr="3420DD07">
        <w:rPr>
          <w:lang w:val="en-AU" w:eastAsia="zh-CN"/>
        </w:rPr>
        <w:t xml:space="preserve">marine </w:t>
      </w:r>
      <w:r w:rsidR="00BA2297" w:rsidRPr="3420DD07">
        <w:rPr>
          <w:lang w:val="en-AU" w:eastAsia="zh-CN"/>
        </w:rPr>
        <w:t xml:space="preserve">management approach, </w:t>
      </w:r>
      <w:r w:rsidR="0076623C" w:rsidRPr="3420DD07">
        <w:rPr>
          <w:lang w:val="en-AU" w:eastAsia="zh-CN"/>
        </w:rPr>
        <w:t>as well as consistent monitoring and reporting</w:t>
      </w:r>
      <w:r w:rsidR="00157D89" w:rsidRPr="3420DD07">
        <w:rPr>
          <w:lang w:val="en-AU" w:eastAsia="zh-CN"/>
        </w:rPr>
        <w:t>,</w:t>
      </w:r>
      <w:r w:rsidR="0076623C" w:rsidRPr="3420DD07">
        <w:rPr>
          <w:lang w:val="en-AU" w:eastAsia="zh-CN"/>
        </w:rPr>
        <w:t xml:space="preserve"> to ensure </w:t>
      </w:r>
      <w:r w:rsidR="00157D89" w:rsidRPr="3420DD07">
        <w:rPr>
          <w:lang w:val="en-AU" w:eastAsia="zh-CN"/>
        </w:rPr>
        <w:t>sustainability.</w:t>
      </w:r>
    </w:p>
    <w:p w14:paraId="72F9E99D" w14:textId="356BBC36" w:rsidR="005230A2" w:rsidRPr="00344D07" w:rsidRDefault="00A446B8" w:rsidP="00DE60AE">
      <w:pPr>
        <w:pStyle w:val="Heading3"/>
      </w:pPr>
      <w:r w:rsidRPr="00344D07">
        <w:t xml:space="preserve"> </w:t>
      </w:r>
      <w:bookmarkStart w:id="183" w:name="_Toc120262245"/>
      <w:bookmarkStart w:id="184" w:name="_Toc120283611"/>
      <w:r w:rsidR="0003150A" w:rsidRPr="00344D07">
        <w:t>Existing</w:t>
      </w:r>
      <w:r w:rsidR="008974C5" w:rsidRPr="00344D07">
        <w:t xml:space="preserve"> support</w:t>
      </w:r>
      <w:r w:rsidR="0003150A" w:rsidRPr="00344D07">
        <w:t xml:space="preserve"> for the </w:t>
      </w:r>
      <w:r w:rsidR="008974C5" w:rsidRPr="00344D07">
        <w:t>SBE transition</w:t>
      </w:r>
      <w:bookmarkEnd w:id="183"/>
      <w:bookmarkEnd w:id="184"/>
    </w:p>
    <w:p w14:paraId="593A4148" w14:textId="303A7B79" w:rsidR="00D21412" w:rsidRPr="009809E9" w:rsidRDefault="00AB4558" w:rsidP="00105648">
      <w:r>
        <w:t xml:space="preserve">In his </w:t>
      </w:r>
      <w:r w:rsidR="00677C7C">
        <w:t xml:space="preserve">2019 </w:t>
      </w:r>
      <w:r>
        <w:t xml:space="preserve">address to the </w:t>
      </w:r>
      <w:r w:rsidR="00677C7C">
        <w:t xml:space="preserve">Caribbean Development Bank’s Board of Governors, Prime Minister Rowley </w:t>
      </w:r>
      <w:r w:rsidR="00012C24">
        <w:t xml:space="preserve">called on </w:t>
      </w:r>
      <w:r w:rsidR="005465FA">
        <w:t xml:space="preserve">the </w:t>
      </w:r>
      <w:r w:rsidR="00823AF9">
        <w:t xml:space="preserve">region to </w:t>
      </w:r>
      <w:r w:rsidR="00823AF9" w:rsidRPr="009809E9">
        <w:rPr>
          <w:i/>
          <w:iCs/>
        </w:rPr>
        <w:t>“harness the true potential of the Blue Economy”,</w:t>
      </w:r>
      <w:r w:rsidR="00823AF9">
        <w:t xml:space="preserve"> </w:t>
      </w:r>
      <w:r w:rsidR="009809E9">
        <w:t xml:space="preserve">highlighting the Caribbean’s need to </w:t>
      </w:r>
      <w:r w:rsidR="009809E9" w:rsidRPr="009809E9">
        <w:rPr>
          <w:i/>
          <w:iCs/>
        </w:rPr>
        <w:t>“leverage its coastal and marine resources to generate sustained growth, unlocking the great potential of fishing, tourism and shipping industries”.</w:t>
      </w:r>
      <w:r w:rsidR="009809E9">
        <w:t xml:space="preserve"> </w:t>
      </w:r>
      <w:r w:rsidR="005465FA">
        <w:t xml:space="preserve">More broadly, national policies </w:t>
      </w:r>
      <w:r w:rsidR="00E402E3">
        <w:t xml:space="preserve">and strategies </w:t>
      </w:r>
      <w:r w:rsidR="005465FA">
        <w:t xml:space="preserve">recognise the need for economic diversification and development that is aligned with UN SDGs and delivers economic, social and environmental sustainability. </w:t>
      </w:r>
    </w:p>
    <w:p w14:paraId="54E3A7D3" w14:textId="49CC06BD" w:rsidR="00993ADA" w:rsidRPr="003A3FE9" w:rsidRDefault="004756E9" w:rsidP="000E1B5D">
      <w:r>
        <w:t xml:space="preserve">There is a range of </w:t>
      </w:r>
      <w:r w:rsidR="006B6020">
        <w:t xml:space="preserve">legislative and policy instruments currently in draft, </w:t>
      </w:r>
      <w:r w:rsidR="00AF14D9">
        <w:t xml:space="preserve">and/or </w:t>
      </w:r>
      <w:r w:rsidR="006B6020">
        <w:t xml:space="preserve">pending cabinet </w:t>
      </w:r>
      <w:r w:rsidR="00DC6C80">
        <w:t>approval</w:t>
      </w:r>
      <w:r w:rsidR="003A6149">
        <w:t>, that would</w:t>
      </w:r>
      <w:r w:rsidR="00F609A6">
        <w:t xml:space="preserve"> support and </w:t>
      </w:r>
      <w:r w:rsidR="00550650">
        <w:t>promote the transition</w:t>
      </w:r>
      <w:r w:rsidR="003A6149">
        <w:t xml:space="preserve"> </w:t>
      </w:r>
      <w:r w:rsidR="00105648">
        <w:t xml:space="preserve">to </w:t>
      </w:r>
      <w:r w:rsidR="003A6149">
        <w:t xml:space="preserve">a </w:t>
      </w:r>
      <w:r w:rsidR="00981BA8">
        <w:t>SBE</w:t>
      </w:r>
      <w:r w:rsidR="00550650">
        <w:t xml:space="preserve"> for </w:t>
      </w:r>
      <w:r w:rsidR="00FF7BEB" w:rsidRPr="00FF7BEB">
        <w:t>Trinidad and Tobago</w:t>
      </w:r>
      <w:r w:rsidR="00550650">
        <w:t xml:space="preserve"> </w:t>
      </w:r>
      <w:r w:rsidR="00581B54">
        <w:t>and indicate the country’s commitment to</w:t>
      </w:r>
      <w:r w:rsidR="004C6B39">
        <w:t xml:space="preserve"> improving </w:t>
      </w:r>
      <w:r w:rsidR="00F50206">
        <w:t>integrated marine management</w:t>
      </w:r>
      <w:r w:rsidR="00581B54">
        <w:t xml:space="preserve"> </w:t>
      </w:r>
      <w:r w:rsidR="00550650">
        <w:t>(</w:t>
      </w:r>
      <w:r w:rsidR="00105648">
        <w:t>s</w:t>
      </w:r>
      <w:r w:rsidR="00550650">
        <w:t xml:space="preserve">ee </w:t>
      </w:r>
      <w:r w:rsidR="00982ECB" w:rsidRPr="00641699">
        <w:t>Appendix</w:t>
      </w:r>
      <w:r w:rsidR="00550650" w:rsidRPr="00641699">
        <w:t xml:space="preserve"> </w:t>
      </w:r>
      <w:r w:rsidR="00387A33">
        <w:t>3</w:t>
      </w:r>
      <w:r w:rsidR="00550650" w:rsidRPr="00641699">
        <w:t xml:space="preserve"> for a list of key </w:t>
      </w:r>
      <w:r w:rsidR="00782E88" w:rsidRPr="00641699">
        <w:t>laws and policies relevant to a SBE</w:t>
      </w:r>
      <w:r w:rsidR="004C6B39" w:rsidRPr="00641699">
        <w:t xml:space="preserve">, and </w:t>
      </w:r>
      <w:r w:rsidR="00E31EC4">
        <w:t>S</w:t>
      </w:r>
      <w:r w:rsidR="004C6B39" w:rsidRPr="00641699">
        <w:t xml:space="preserve">ection </w:t>
      </w:r>
      <w:r w:rsidR="00641699" w:rsidRPr="00641699">
        <w:t>3.3</w:t>
      </w:r>
      <w:r w:rsidR="004C6B39" w:rsidRPr="00641699">
        <w:t xml:space="preserve"> for more detail on </w:t>
      </w:r>
      <w:r w:rsidR="007055AC" w:rsidRPr="00641699">
        <w:t xml:space="preserve">related </w:t>
      </w:r>
      <w:r w:rsidR="00C54AF2" w:rsidRPr="00641699">
        <w:t>challenges</w:t>
      </w:r>
      <w:r w:rsidR="00C54AF2">
        <w:t xml:space="preserve"> and</w:t>
      </w:r>
      <w:r w:rsidR="004C6B39">
        <w:t xml:space="preserve"> opportunities</w:t>
      </w:r>
      <w:r w:rsidR="00550650">
        <w:t>)</w:t>
      </w:r>
      <w:r w:rsidR="003A6149">
        <w:t xml:space="preserve">. </w:t>
      </w:r>
      <w:r w:rsidR="00F609A6">
        <w:t>However, th</w:t>
      </w:r>
      <w:r w:rsidR="00202F75">
        <w:t>ese initiatives are being</w:t>
      </w:r>
      <w:r w:rsidR="00F609A6">
        <w:t xml:space="preserve"> hampered by slow </w:t>
      </w:r>
      <w:r w:rsidR="001258FC">
        <w:t xml:space="preserve">progress </w:t>
      </w:r>
      <w:r w:rsidR="002073C5">
        <w:t>through parliament</w:t>
      </w:r>
      <w:r w:rsidR="001F4538">
        <w:t xml:space="preserve">, leaving critical gaps in </w:t>
      </w:r>
      <w:r w:rsidR="00850783">
        <w:t xml:space="preserve">the governance framework. </w:t>
      </w:r>
    </w:p>
    <w:p w14:paraId="12AB627D" w14:textId="4870FFF5" w:rsidR="00BC5067" w:rsidRDefault="00E03A02" w:rsidP="00EB6841">
      <w:pPr>
        <w:rPr>
          <w:rFonts w:eastAsia="Roboto" w:cs="Roboto"/>
        </w:rPr>
      </w:pPr>
      <w:r>
        <w:t>T</w:t>
      </w:r>
      <w:r w:rsidR="00FD74D3">
        <w:t xml:space="preserve">here have been </w:t>
      </w:r>
      <w:r w:rsidR="00C67163">
        <w:t>several</w:t>
      </w:r>
      <w:r w:rsidR="00FD74D3">
        <w:t xml:space="preserve"> </w:t>
      </w:r>
      <w:r w:rsidR="00D950B3">
        <w:t xml:space="preserve">recent </w:t>
      </w:r>
      <w:r w:rsidR="00FD74D3">
        <w:t xml:space="preserve">consultations and </w:t>
      </w:r>
      <w:r w:rsidR="00C67163">
        <w:t xml:space="preserve">resulting </w:t>
      </w:r>
      <w:r w:rsidR="00FD74D3">
        <w:t xml:space="preserve">reports </w:t>
      </w:r>
      <w:r w:rsidR="00D950B3">
        <w:t xml:space="preserve">that aim to </w:t>
      </w:r>
      <w:r w:rsidR="00351C44">
        <w:t xml:space="preserve">articulate </w:t>
      </w:r>
      <w:r w:rsidR="00C67163">
        <w:t xml:space="preserve">opportunities and recommendations for </w:t>
      </w:r>
      <w:r w:rsidR="00FF7BEB" w:rsidRPr="00FF7BEB">
        <w:t>Trinidad and Tobago</w:t>
      </w:r>
      <w:r w:rsidR="009243F5">
        <w:t xml:space="preserve"> to transition to a SBE, </w:t>
      </w:r>
      <w:r w:rsidR="00E25A82">
        <w:t xml:space="preserve">notably </w:t>
      </w:r>
      <w:r w:rsidR="00A27ED6">
        <w:t xml:space="preserve">the </w:t>
      </w:r>
      <w:r w:rsidR="00966110">
        <w:t>BE</w:t>
      </w:r>
      <w:r w:rsidR="00A27ED6">
        <w:t xml:space="preserve"> Innovation Action Plan</w:t>
      </w:r>
      <w:r w:rsidR="00EE0F09">
        <w:rPr>
          <w:rStyle w:val="FootnoteReference"/>
        </w:rPr>
        <w:footnoteReference w:id="21"/>
      </w:r>
      <w:r w:rsidR="00A27ED6">
        <w:t>,</w:t>
      </w:r>
      <w:r w:rsidR="0066687A" w:rsidRPr="00D1579E">
        <w:t xml:space="preserve"> A Sustainable Blue Economy: </w:t>
      </w:r>
      <w:r w:rsidR="009F49FC">
        <w:t>Trinidad and Tobago</w:t>
      </w:r>
      <w:r w:rsidR="0066687A" w:rsidRPr="00D1579E">
        <w:t xml:space="preserve"> (</w:t>
      </w:r>
      <w:r w:rsidR="00D1579E" w:rsidRPr="00D1579E">
        <w:t>UNESCO, 2021)</w:t>
      </w:r>
      <w:r w:rsidR="00EE0F09">
        <w:rPr>
          <w:rStyle w:val="FootnoteReference"/>
        </w:rPr>
        <w:footnoteReference w:id="22"/>
      </w:r>
      <w:r w:rsidR="00D1579E">
        <w:t xml:space="preserve">, and the </w:t>
      </w:r>
      <w:r w:rsidR="00EE0F09">
        <w:t>Tobago Blue Economy Roadmap (in draft, McCue</w:t>
      </w:r>
      <w:r w:rsidR="002F061B">
        <w:t>, 2022</w:t>
      </w:r>
      <w:r w:rsidR="00EE0F09">
        <w:t>)</w:t>
      </w:r>
      <w:r w:rsidR="00EE0F09">
        <w:rPr>
          <w:rStyle w:val="FootnoteReference"/>
        </w:rPr>
        <w:footnoteReference w:id="23"/>
      </w:r>
      <w:r w:rsidR="00EE0F09">
        <w:t>.</w:t>
      </w:r>
      <w:r w:rsidR="00DA0A29">
        <w:rPr>
          <w:b/>
          <w:bCs/>
        </w:rPr>
        <w:t xml:space="preserve"> </w:t>
      </w:r>
      <w:r w:rsidR="0017584E">
        <w:t xml:space="preserve">There is, however, no unified vision for </w:t>
      </w:r>
      <w:r w:rsidR="00920A4E">
        <w:t xml:space="preserve">the </w:t>
      </w:r>
      <w:r w:rsidR="0017584E">
        <w:t xml:space="preserve">SBE across </w:t>
      </w:r>
      <w:r w:rsidR="00FF7BEB" w:rsidRPr="00FF7BEB">
        <w:t>Trinidad and Tobago</w:t>
      </w:r>
      <w:r w:rsidR="00486EEA">
        <w:t xml:space="preserve"> and, as such, forthcoming legislation and strategies may lack the coherence </w:t>
      </w:r>
      <w:r w:rsidR="00037147">
        <w:t>needed to</w:t>
      </w:r>
      <w:r w:rsidR="00197445">
        <w:t xml:space="preserve"> deliver</w:t>
      </w:r>
      <w:r w:rsidR="00037147">
        <w:t xml:space="preserve"> </w:t>
      </w:r>
      <w:r w:rsidR="005E0A9E" w:rsidRPr="003C64C8">
        <w:rPr>
          <w:rFonts w:eastAsia="Roboto" w:cs="Roboto"/>
        </w:rPr>
        <w:t xml:space="preserve">sustainability across these sectors, and to manage </w:t>
      </w:r>
      <w:r w:rsidR="005E0A9E">
        <w:rPr>
          <w:rFonts w:eastAsia="Roboto" w:cs="Roboto"/>
        </w:rPr>
        <w:t>competing</w:t>
      </w:r>
      <w:r w:rsidR="005E0A9E" w:rsidRPr="003C64C8">
        <w:rPr>
          <w:rFonts w:eastAsia="Roboto" w:cs="Roboto"/>
        </w:rPr>
        <w:t xml:space="preserve"> p</w:t>
      </w:r>
      <w:r w:rsidR="00F067B5">
        <w:rPr>
          <w:rFonts w:eastAsia="Roboto" w:cs="Roboto"/>
        </w:rPr>
        <w:t>riorities</w:t>
      </w:r>
      <w:r w:rsidR="005E0A9E" w:rsidRPr="003C64C8">
        <w:rPr>
          <w:rFonts w:eastAsia="Roboto" w:cs="Roboto"/>
        </w:rPr>
        <w:t xml:space="preserve"> efficiently and effectively.</w:t>
      </w:r>
    </w:p>
    <w:p w14:paraId="7596A0C6" w14:textId="657FAD02" w:rsidR="004574A1" w:rsidRDefault="00EF6C37" w:rsidP="00DE60AE">
      <w:pPr>
        <w:pStyle w:val="Heading2"/>
      </w:pPr>
      <w:bookmarkStart w:id="185" w:name="_Toc120283612"/>
      <w:r>
        <w:t>Cross-cutting conditions and enabling actions</w:t>
      </w:r>
      <w:bookmarkEnd w:id="185"/>
    </w:p>
    <w:p w14:paraId="7DC46526" w14:textId="32183053" w:rsidR="00FA1D8C" w:rsidRPr="008B4D3F" w:rsidRDefault="001E6B76" w:rsidP="00FA1D8C">
      <w:pPr>
        <w:rPr>
          <w:lang w:val="en-AU" w:eastAsia="zh-CN"/>
        </w:rPr>
      </w:pPr>
      <w:r>
        <w:rPr>
          <w:lang w:val="en-AU" w:eastAsia="zh-CN"/>
        </w:rPr>
        <w:t xml:space="preserve">This </w:t>
      </w:r>
      <w:r w:rsidR="00E6614E">
        <w:rPr>
          <w:lang w:val="en-AU" w:eastAsia="zh-CN"/>
        </w:rPr>
        <w:t xml:space="preserve">section </w:t>
      </w:r>
      <w:r>
        <w:rPr>
          <w:lang w:val="en-AU" w:eastAsia="zh-CN"/>
        </w:rPr>
        <w:t xml:space="preserve">reviews </w:t>
      </w:r>
      <w:r w:rsidR="00E5543F">
        <w:rPr>
          <w:lang w:val="en-AU" w:eastAsia="zh-CN"/>
        </w:rPr>
        <w:t>seven</w:t>
      </w:r>
      <w:r w:rsidR="00A32F2E">
        <w:rPr>
          <w:lang w:val="en-AU" w:eastAsia="zh-CN"/>
        </w:rPr>
        <w:t xml:space="preserve"> </w:t>
      </w:r>
      <w:r w:rsidR="00BF3E68">
        <w:rPr>
          <w:lang w:val="en-AU" w:eastAsia="zh-CN"/>
        </w:rPr>
        <w:t xml:space="preserve">cross-cutting </w:t>
      </w:r>
      <w:r>
        <w:rPr>
          <w:lang w:val="en-AU" w:eastAsia="zh-CN"/>
        </w:rPr>
        <w:t xml:space="preserve">enabling factors which </w:t>
      </w:r>
      <w:r w:rsidR="00981BA8">
        <w:rPr>
          <w:lang w:val="en-AU" w:eastAsia="zh-CN"/>
        </w:rPr>
        <w:t xml:space="preserve">will need to </w:t>
      </w:r>
      <w:r>
        <w:rPr>
          <w:lang w:val="en-AU" w:eastAsia="zh-CN"/>
        </w:rPr>
        <w:t>play a foundational role in building a SBE</w:t>
      </w:r>
      <w:r w:rsidR="00981BA8">
        <w:rPr>
          <w:lang w:val="en-AU" w:eastAsia="zh-CN"/>
        </w:rPr>
        <w:t xml:space="preserve"> in </w:t>
      </w:r>
      <w:r w:rsidR="00FF7BEB" w:rsidRPr="00FF7BEB">
        <w:rPr>
          <w:lang w:val="en-AU" w:eastAsia="zh-CN"/>
        </w:rPr>
        <w:t>Trinidad and Tobago</w:t>
      </w:r>
      <w:r>
        <w:rPr>
          <w:lang w:val="en-AU" w:eastAsia="zh-CN"/>
        </w:rPr>
        <w:t xml:space="preserve">. </w:t>
      </w:r>
    </w:p>
    <w:p w14:paraId="6D07AC74" w14:textId="77777777" w:rsidR="00F14A5B" w:rsidRDefault="00F14A5B" w:rsidP="00DE60AE">
      <w:pPr>
        <w:pStyle w:val="Heading3"/>
      </w:pPr>
      <w:bookmarkStart w:id="186" w:name="_Toc120262246"/>
      <w:bookmarkStart w:id="187" w:name="_Toc120283613"/>
      <w:r>
        <w:t>Leadership</w:t>
      </w:r>
      <w:bookmarkEnd w:id="186"/>
      <w:bookmarkEnd w:id="187"/>
    </w:p>
    <w:p w14:paraId="7ED2061A" w14:textId="34474690" w:rsidR="000B5917" w:rsidRPr="00516FB0" w:rsidRDefault="000B5917" w:rsidP="000914C3">
      <w:r w:rsidRPr="00676A97">
        <w:t>Strong leadership</w:t>
      </w:r>
      <w:r w:rsidRPr="008F7AB3">
        <w:t xml:space="preserve"> is key to </w:t>
      </w:r>
      <w:r>
        <w:t>achieving a</w:t>
      </w:r>
      <w:r w:rsidRPr="008F7AB3">
        <w:t xml:space="preserve"> successful transition to a SBE</w:t>
      </w:r>
      <w:r>
        <w:t xml:space="preserve">, especially </w:t>
      </w:r>
      <w:r w:rsidR="00325ED0">
        <w:t xml:space="preserve">for </w:t>
      </w:r>
      <w:r>
        <w:t xml:space="preserve">a twin island nation such as </w:t>
      </w:r>
      <w:r w:rsidR="00FF7BEB" w:rsidRPr="00FF7BEB">
        <w:t>Trinidad and Tobago</w:t>
      </w:r>
      <w:r>
        <w:t xml:space="preserve"> </w:t>
      </w:r>
      <w:r w:rsidR="00E17DE9">
        <w:t>and the</w:t>
      </w:r>
      <w:r w:rsidR="00E17DE9" w:rsidRPr="00EF5D66">
        <w:t xml:space="preserve"> </w:t>
      </w:r>
      <w:r w:rsidRPr="00EF5D66">
        <w:t>need</w:t>
      </w:r>
      <w:r w:rsidR="00E17DE9">
        <w:t xml:space="preserve"> </w:t>
      </w:r>
      <w:r w:rsidRPr="00EF5D66">
        <w:t>to align activities and realise synergies</w:t>
      </w:r>
      <w:r>
        <w:t>, whilst respecting different priorities</w:t>
      </w:r>
      <w:r w:rsidRPr="00EF5D66">
        <w:t>.</w:t>
      </w:r>
      <w:r>
        <w:t xml:space="preserve"> Leadership </w:t>
      </w:r>
      <w:r w:rsidRPr="008F7AB3">
        <w:t>should come from the highest level possible</w:t>
      </w:r>
      <w:r>
        <w:t xml:space="preserve"> to support and champion the development of </w:t>
      </w:r>
      <w:r w:rsidR="009220C1">
        <w:t>a SBE</w:t>
      </w:r>
      <w:r>
        <w:t xml:space="preserve"> transition strategy for </w:t>
      </w:r>
      <w:r w:rsidR="00FF7BEB" w:rsidRPr="00FF7BEB">
        <w:t>Trinidad and Tobago</w:t>
      </w:r>
      <w:r w:rsidR="00F4512E">
        <w:t xml:space="preserve">, </w:t>
      </w:r>
      <w:r>
        <w:rPr>
          <w:lang w:val="en-AU" w:eastAsia="zh-CN"/>
        </w:rPr>
        <w:t>with a recognised mandate</w:t>
      </w:r>
      <w:r w:rsidR="0083283C">
        <w:rPr>
          <w:lang w:val="en-AU" w:eastAsia="zh-CN"/>
        </w:rPr>
        <w:t xml:space="preserve"> to</w:t>
      </w:r>
      <w:r>
        <w:rPr>
          <w:lang w:val="en-AU" w:eastAsia="zh-CN"/>
        </w:rPr>
        <w:t xml:space="preserve"> advocate for developing a SBE agenda. </w:t>
      </w:r>
      <w:r w:rsidR="00C81424">
        <w:rPr>
          <w:lang w:val="en-AU" w:eastAsia="zh-CN"/>
        </w:rPr>
        <w:t>H</w:t>
      </w:r>
      <w:r>
        <w:rPr>
          <w:lang w:val="en-AU" w:eastAsia="zh-CN"/>
        </w:rPr>
        <w:t xml:space="preserve">igh-level political buy-in for a SBE transition </w:t>
      </w:r>
      <w:r w:rsidR="006B7D29">
        <w:rPr>
          <w:lang w:val="en-AU" w:eastAsia="zh-CN"/>
        </w:rPr>
        <w:t xml:space="preserve">is needed </w:t>
      </w:r>
      <w:r>
        <w:rPr>
          <w:lang w:val="en-AU" w:eastAsia="zh-CN"/>
        </w:rPr>
        <w:t xml:space="preserve">across all </w:t>
      </w:r>
      <w:r w:rsidR="00926C87">
        <w:rPr>
          <w:lang w:val="en-AU" w:eastAsia="zh-CN"/>
        </w:rPr>
        <w:t>GORTT</w:t>
      </w:r>
      <w:r>
        <w:rPr>
          <w:lang w:val="en-AU" w:eastAsia="zh-CN"/>
        </w:rPr>
        <w:t xml:space="preserve"> and THA departments that intersect with the </w:t>
      </w:r>
      <w:r w:rsidR="006F7D05">
        <w:rPr>
          <w:lang w:val="en-AU" w:eastAsia="zh-CN"/>
        </w:rPr>
        <w:t>blue economy</w:t>
      </w:r>
      <w:r>
        <w:rPr>
          <w:lang w:val="en-AU" w:eastAsia="zh-CN"/>
        </w:rPr>
        <w:t>, to facilitate a united and coherent drive for change.</w:t>
      </w:r>
    </w:p>
    <w:p w14:paraId="5A411D76" w14:textId="68A3C70A" w:rsidR="000B5917" w:rsidRPr="00B408CB" w:rsidRDefault="000B5917" w:rsidP="000914C3">
      <w:r w:rsidRPr="00676A97">
        <w:t>Developing a unified vision</w:t>
      </w:r>
      <w:r>
        <w:t xml:space="preserve"> for the SBE in </w:t>
      </w:r>
      <w:r w:rsidR="00FF7BEB" w:rsidRPr="00FF7BEB">
        <w:t>Trinidad and Tobago</w:t>
      </w:r>
      <w:r>
        <w:t xml:space="preserve"> around which decision-makers and key stakeholders can coalesce is critical to facilitating </w:t>
      </w:r>
      <w:r>
        <w:rPr>
          <w:lang w:val="en-AU" w:eastAsia="zh-CN"/>
        </w:rPr>
        <w:t>long-term leadership for the SBE agenda</w:t>
      </w:r>
      <w:r w:rsidRPr="00DD5446">
        <w:t xml:space="preserve"> </w:t>
      </w:r>
      <w:r>
        <w:t>and should be developed and agreed upon through consultation with all relevant government departments and non-</w:t>
      </w:r>
      <w:r w:rsidR="0041776C">
        <w:t>governmental</w:t>
      </w:r>
      <w:r>
        <w:t xml:space="preserve"> stakeholders.</w:t>
      </w:r>
    </w:p>
    <w:p w14:paraId="0F142830" w14:textId="4E084E58" w:rsidR="000B5917" w:rsidRDefault="000B5917" w:rsidP="000914C3">
      <w:r w:rsidRPr="3420DD07">
        <w:rPr>
          <w:lang w:val="en-AU" w:eastAsia="zh-CN"/>
        </w:rPr>
        <w:t xml:space="preserve">A significant challenge for creating the necessary leadership and buy-in </w:t>
      </w:r>
      <w:r>
        <w:rPr>
          <w:lang w:val="en-AU" w:eastAsia="zh-CN"/>
        </w:rPr>
        <w:t xml:space="preserve">to support the development of </w:t>
      </w:r>
      <w:r w:rsidR="009220C1">
        <w:rPr>
          <w:lang w:val="en-AU" w:eastAsia="zh-CN"/>
        </w:rPr>
        <w:t>a SBE</w:t>
      </w:r>
      <w:r>
        <w:rPr>
          <w:lang w:val="en-AU" w:eastAsia="zh-CN"/>
        </w:rPr>
        <w:t xml:space="preserve"> transition agenda</w:t>
      </w:r>
      <w:r w:rsidRPr="3420DD07">
        <w:rPr>
          <w:lang w:val="en-AU" w:eastAsia="zh-CN"/>
        </w:rPr>
        <w:t xml:space="preserve"> in both the </w:t>
      </w:r>
      <w:r w:rsidR="00926C87">
        <w:rPr>
          <w:lang w:val="en-AU" w:eastAsia="zh-CN"/>
        </w:rPr>
        <w:t>GORTT</w:t>
      </w:r>
      <w:r w:rsidRPr="3420DD07">
        <w:rPr>
          <w:lang w:val="en-AU" w:eastAsia="zh-CN"/>
        </w:rPr>
        <w:t xml:space="preserve">, and the THA, is one of awareness. </w:t>
      </w:r>
      <w:r>
        <w:t xml:space="preserve">Relevant actors across </w:t>
      </w:r>
      <w:r w:rsidR="00926C87">
        <w:t>GORTT</w:t>
      </w:r>
      <w:r>
        <w:t xml:space="preserve"> and THA need a shared understanding of what a SBE transition means for </w:t>
      </w:r>
      <w:r w:rsidR="00FF7BEB" w:rsidRPr="00FF7BEB">
        <w:t>Trinidad and Tobago</w:t>
      </w:r>
      <w:r>
        <w:t xml:space="preserve"> and their role in delivering it, to provide national-level leadership that also inspires and facilitates stewardship through other stakeholder coalitions across the </w:t>
      </w:r>
      <w:r w:rsidR="00571E33">
        <w:t>S</w:t>
      </w:r>
      <w:r>
        <w:t xml:space="preserve">BE that drive progress towards that shared SBE vision. </w:t>
      </w:r>
    </w:p>
    <w:p w14:paraId="77382C2F" w14:textId="2F86AF8A" w:rsidR="000B5917" w:rsidRPr="000914C3" w:rsidRDefault="000B5917" w:rsidP="000914C3">
      <w:r w:rsidRPr="008F7AB3">
        <w:t>Government leadership should complement and support leadership emerging within other actor groups</w:t>
      </w:r>
      <w:r>
        <w:t>,</w:t>
      </w:r>
      <w:r w:rsidRPr="008F7AB3">
        <w:t xml:space="preserve"> </w:t>
      </w:r>
      <w:r w:rsidRPr="00CD195B">
        <w:t>providing a strategic perspective with a clear overarching vision</w:t>
      </w:r>
      <w:r>
        <w:t xml:space="preserve"> </w:t>
      </w:r>
      <w:r w:rsidRPr="00CD195B">
        <w:t>and facilitating coordinated actions through actor coalitions</w:t>
      </w:r>
      <w:r>
        <w:t xml:space="preserve"> (See section </w:t>
      </w:r>
      <w:r w:rsidRPr="00C44E95">
        <w:t>3.</w:t>
      </w:r>
      <w:r w:rsidR="00C44E95" w:rsidRPr="00516FB0">
        <w:t>6</w:t>
      </w:r>
      <w:r w:rsidR="008328C4">
        <w:t xml:space="preserve"> </w:t>
      </w:r>
      <w:r w:rsidR="00A26299">
        <w:t>–</w:t>
      </w:r>
      <w:r w:rsidR="008328C4">
        <w:t xml:space="preserve"> </w:t>
      </w:r>
      <w:r>
        <w:t>Stakeholder engagement and coalitions)</w:t>
      </w:r>
      <w:r w:rsidRPr="00CD195B">
        <w:t>.</w:t>
      </w:r>
    </w:p>
    <w:p w14:paraId="4103F8F7" w14:textId="77777777" w:rsidR="000B5917" w:rsidRDefault="000B5917" w:rsidP="000B5917">
      <w:pPr>
        <w:pStyle w:val="Heading5"/>
      </w:pPr>
      <w:r>
        <w:t>Trinidad</w:t>
      </w:r>
    </w:p>
    <w:p w14:paraId="5072F92A" w14:textId="3F236DBC" w:rsidR="000B5917" w:rsidRPr="000765E7" w:rsidRDefault="008328C4" w:rsidP="000B5917">
      <w:pPr>
        <w:rPr>
          <w:rFonts w:eastAsia="Roboto" w:cs="Roboto"/>
          <w:i/>
          <w:iCs/>
          <w:szCs w:val="22"/>
        </w:rPr>
      </w:pPr>
      <w:r>
        <w:rPr>
          <w:rFonts w:eastAsia="Roboto" w:cs="Roboto"/>
          <w:i/>
          <w:iCs/>
          <w:szCs w:val="22"/>
        </w:rPr>
        <w:t>C</w:t>
      </w:r>
      <w:r w:rsidR="000B5917">
        <w:rPr>
          <w:rFonts w:eastAsia="Roboto" w:cs="Roboto"/>
          <w:i/>
          <w:iCs/>
          <w:szCs w:val="22"/>
        </w:rPr>
        <w:t>hallenges</w:t>
      </w:r>
      <w:r w:rsidR="000B5917" w:rsidRPr="000765E7">
        <w:rPr>
          <w:rFonts w:eastAsia="Roboto" w:cs="Roboto"/>
          <w:i/>
          <w:iCs/>
          <w:szCs w:val="22"/>
        </w:rPr>
        <w:t>:</w:t>
      </w:r>
    </w:p>
    <w:p w14:paraId="65CDAD80" w14:textId="7CE782E5" w:rsidR="000B5917" w:rsidRPr="00B408CB" w:rsidRDefault="00B14DBB" w:rsidP="000914C3">
      <w:pPr>
        <w:pStyle w:val="ListParagraph"/>
        <w:rPr>
          <w:rFonts w:eastAsia="Roboto"/>
        </w:rPr>
      </w:pPr>
      <w:r>
        <w:rPr>
          <w:noProof/>
        </w:rPr>
        <w:drawing>
          <wp:anchor distT="0" distB="0" distL="114300" distR="114300" simplePos="0" relativeHeight="251656704" behindDoc="0" locked="0" layoutInCell="1" allowOverlap="1" wp14:anchorId="489F15D1" wp14:editId="1F46C559">
            <wp:simplePos x="0" y="0"/>
            <wp:positionH relativeFrom="column">
              <wp:posOffset>2792730</wp:posOffset>
            </wp:positionH>
            <wp:positionV relativeFrom="paragraph">
              <wp:posOffset>0</wp:posOffset>
            </wp:positionV>
            <wp:extent cx="2901315" cy="2009140"/>
            <wp:effectExtent l="0" t="0" r="0" b="0"/>
            <wp:wrapSquare wrapText="bothSides"/>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901315" cy="2009140"/>
                    </a:xfrm>
                    <a:prstGeom prst="rect">
                      <a:avLst/>
                    </a:prstGeom>
                  </pic:spPr>
                </pic:pic>
              </a:graphicData>
            </a:graphic>
            <wp14:sizeRelH relativeFrom="page">
              <wp14:pctWidth>0</wp14:pctWidth>
            </wp14:sizeRelH>
            <wp14:sizeRelV relativeFrom="page">
              <wp14:pctHeight>0</wp14:pctHeight>
            </wp14:sizeRelV>
          </wp:anchor>
        </w:drawing>
      </w:r>
      <w:r w:rsidR="000B5917" w:rsidRPr="00B408CB">
        <w:rPr>
          <w:rFonts w:eastAsia="Roboto"/>
        </w:rPr>
        <w:t xml:space="preserve">Whilst there is support for the SBE concept in some areas of </w:t>
      </w:r>
      <w:r w:rsidR="00926C87">
        <w:rPr>
          <w:rFonts w:eastAsia="Roboto"/>
        </w:rPr>
        <w:t>GORTT</w:t>
      </w:r>
      <w:r w:rsidR="000B5917" w:rsidRPr="00B408CB">
        <w:rPr>
          <w:rFonts w:eastAsia="Roboto"/>
        </w:rPr>
        <w:t xml:space="preserve">, there is currently no Ministry or Department with a mandate, or allocated resources, to work across government and lead a SBE transition. </w:t>
      </w:r>
    </w:p>
    <w:p w14:paraId="1E860143" w14:textId="0B73AA7E" w:rsidR="000B5917" w:rsidRPr="00B408CB" w:rsidRDefault="008328C4" w:rsidP="000914C3">
      <w:pPr>
        <w:pStyle w:val="ListParagraph"/>
        <w:rPr>
          <w:rFonts w:eastAsia="Roboto" w:cs="Roboto"/>
          <w:szCs w:val="22"/>
        </w:rPr>
      </w:pPr>
      <w:r>
        <w:rPr>
          <w:lang w:val="en-AU" w:eastAsia="zh-CN"/>
        </w:rPr>
        <w:t>T</w:t>
      </w:r>
      <w:r w:rsidR="000B5917" w:rsidRPr="00B408CB">
        <w:rPr>
          <w:lang w:val="en-AU" w:eastAsia="zh-CN"/>
        </w:rPr>
        <w:t xml:space="preserve">here is some activity taking place that is </w:t>
      </w:r>
      <w:r w:rsidR="000B5917" w:rsidRPr="000914C3">
        <w:t>relevant</w:t>
      </w:r>
      <w:r w:rsidR="000B5917" w:rsidRPr="00B408CB">
        <w:rPr>
          <w:lang w:val="en-AU" w:eastAsia="zh-CN"/>
        </w:rPr>
        <w:t xml:space="preserve"> to a SBE transition </w:t>
      </w:r>
      <w:r w:rsidR="00DC4FA2">
        <w:rPr>
          <w:lang w:val="en-AU" w:eastAsia="zh-CN"/>
        </w:rPr>
        <w:t xml:space="preserve">including </w:t>
      </w:r>
      <w:r w:rsidR="000B5917">
        <w:rPr>
          <w:lang w:val="en-AU" w:eastAsia="zh-CN"/>
        </w:rPr>
        <w:t>polic</w:t>
      </w:r>
      <w:r w:rsidR="00DC4FA2">
        <w:rPr>
          <w:lang w:val="en-AU" w:eastAsia="zh-CN"/>
        </w:rPr>
        <w:t xml:space="preserve">y </w:t>
      </w:r>
      <w:r>
        <w:rPr>
          <w:lang w:val="en-AU" w:eastAsia="zh-CN"/>
        </w:rPr>
        <w:t>development (</w:t>
      </w:r>
      <w:r w:rsidR="000B5917" w:rsidRPr="00B408CB">
        <w:rPr>
          <w:lang w:val="en-AU" w:eastAsia="zh-CN"/>
        </w:rPr>
        <w:t>pending cabinet approval</w:t>
      </w:r>
      <w:r>
        <w:rPr>
          <w:lang w:val="en-AU" w:eastAsia="zh-CN"/>
        </w:rPr>
        <w:t>)</w:t>
      </w:r>
      <w:r w:rsidR="000B5917">
        <w:rPr>
          <w:lang w:val="en-AU" w:eastAsia="zh-CN"/>
        </w:rPr>
        <w:t xml:space="preserve"> and </w:t>
      </w:r>
      <w:r w:rsidR="00DC4FA2">
        <w:rPr>
          <w:lang w:val="en-AU" w:eastAsia="zh-CN"/>
        </w:rPr>
        <w:t xml:space="preserve">supporting analysis </w:t>
      </w:r>
      <w:r w:rsidR="000B5917">
        <w:rPr>
          <w:lang w:val="en-AU" w:eastAsia="zh-CN"/>
        </w:rPr>
        <w:t xml:space="preserve">by UNESCO, DOALOS and IDB on the potential for SBE in </w:t>
      </w:r>
      <w:r w:rsidR="00FF7BEB" w:rsidRPr="00FF7BEB">
        <w:rPr>
          <w:lang w:val="en-AU" w:eastAsia="zh-CN"/>
        </w:rPr>
        <w:t>Trinidad and Tobago</w:t>
      </w:r>
      <w:r w:rsidR="000B5917" w:rsidRPr="00B408CB">
        <w:rPr>
          <w:lang w:val="en-AU" w:eastAsia="zh-CN"/>
        </w:rPr>
        <w:t xml:space="preserve">, </w:t>
      </w:r>
      <w:r w:rsidR="009226DE">
        <w:rPr>
          <w:lang w:val="en-AU" w:eastAsia="zh-CN"/>
        </w:rPr>
        <w:t xml:space="preserve">however, </w:t>
      </w:r>
      <w:r w:rsidR="000B5917" w:rsidRPr="00B408CB">
        <w:rPr>
          <w:lang w:val="en-AU" w:eastAsia="zh-CN"/>
        </w:rPr>
        <w:t>actions are not coordinated</w:t>
      </w:r>
      <w:r w:rsidR="000B5917">
        <w:rPr>
          <w:lang w:val="en-AU" w:eastAsia="zh-CN"/>
        </w:rPr>
        <w:t xml:space="preserve"> </w:t>
      </w:r>
      <w:r w:rsidR="00202542">
        <w:rPr>
          <w:lang w:val="en-AU" w:eastAsia="zh-CN"/>
        </w:rPr>
        <w:t>or</w:t>
      </w:r>
      <w:r w:rsidR="00D80343">
        <w:rPr>
          <w:lang w:val="en-AU" w:eastAsia="zh-CN"/>
        </w:rPr>
        <w:t xml:space="preserve"> </w:t>
      </w:r>
      <w:r w:rsidR="000B5917">
        <w:rPr>
          <w:lang w:val="en-AU" w:eastAsia="zh-CN"/>
        </w:rPr>
        <w:t>articulated</w:t>
      </w:r>
      <w:r w:rsidR="000B5917" w:rsidRPr="00B408CB">
        <w:rPr>
          <w:lang w:val="en-AU" w:eastAsia="zh-CN"/>
        </w:rPr>
        <w:t xml:space="preserve"> as part of a</w:t>
      </w:r>
      <w:r w:rsidR="00202542">
        <w:rPr>
          <w:lang w:val="en-AU" w:eastAsia="zh-CN"/>
        </w:rPr>
        <w:t>n integrated approach</w:t>
      </w:r>
      <w:r w:rsidR="000B5917" w:rsidRPr="00B408CB">
        <w:rPr>
          <w:lang w:val="en-AU" w:eastAsia="zh-CN"/>
        </w:rPr>
        <w:t xml:space="preserve"> </w:t>
      </w:r>
      <w:r w:rsidR="000B5917">
        <w:rPr>
          <w:lang w:val="en-AU" w:eastAsia="zh-CN"/>
        </w:rPr>
        <w:t>to</w:t>
      </w:r>
      <w:r w:rsidR="000B5917" w:rsidRPr="00B408CB">
        <w:rPr>
          <w:lang w:val="en-AU" w:eastAsia="zh-CN"/>
        </w:rPr>
        <w:t xml:space="preserve"> realise a</w:t>
      </w:r>
      <w:r w:rsidR="000B5917">
        <w:rPr>
          <w:lang w:val="en-AU" w:eastAsia="zh-CN"/>
        </w:rPr>
        <w:t xml:space="preserve"> </w:t>
      </w:r>
      <w:r w:rsidR="000B5917" w:rsidRPr="00B408CB">
        <w:rPr>
          <w:lang w:val="en-AU" w:eastAsia="zh-CN"/>
        </w:rPr>
        <w:t xml:space="preserve">SBE in </w:t>
      </w:r>
      <w:r w:rsidR="00FF7BEB" w:rsidRPr="00FF7BEB">
        <w:rPr>
          <w:lang w:val="en-AU" w:eastAsia="zh-CN"/>
        </w:rPr>
        <w:t>Trinidad and Tobago</w:t>
      </w:r>
      <w:r w:rsidR="000B5917">
        <w:rPr>
          <w:lang w:val="en-AU" w:eastAsia="zh-CN"/>
        </w:rPr>
        <w:t>.</w:t>
      </w:r>
    </w:p>
    <w:p w14:paraId="15EB2130" w14:textId="5BD81CC0" w:rsidR="000B5917" w:rsidRDefault="000B5917" w:rsidP="000914C3">
      <w:pPr>
        <w:pStyle w:val="ListParagraph"/>
      </w:pPr>
      <w:r w:rsidRPr="00B408CB">
        <w:rPr>
          <w:rFonts w:eastAsia="Roboto"/>
        </w:rPr>
        <w:t xml:space="preserve">Given the economic dependency on the oil and gas sector, and the need to tackle ongoing effects of the global pandemic, political appetite for </w:t>
      </w:r>
      <w:r w:rsidR="009220C1">
        <w:rPr>
          <w:rFonts w:eastAsia="Roboto"/>
        </w:rPr>
        <w:t>a SBE</w:t>
      </w:r>
      <w:r w:rsidRPr="00B408CB">
        <w:rPr>
          <w:rFonts w:eastAsia="Roboto"/>
        </w:rPr>
        <w:t xml:space="preserve"> transition is currently perceived as </w:t>
      </w:r>
      <w:r w:rsidRPr="000914C3">
        <w:rPr>
          <w:rFonts w:eastAsia="Roboto"/>
        </w:rPr>
        <w:t>outweighed</w:t>
      </w:r>
      <w:r w:rsidRPr="00B408CB">
        <w:rPr>
          <w:rFonts w:eastAsia="Roboto"/>
        </w:rPr>
        <w:t xml:space="preserve"> by the need to deliver immediate solutions and financial wins.</w:t>
      </w:r>
    </w:p>
    <w:p w14:paraId="7864EA9A" w14:textId="77777777" w:rsidR="000B5917" w:rsidRPr="000765E7" w:rsidRDefault="000B5917" w:rsidP="000B5917">
      <w:pPr>
        <w:rPr>
          <w:rFonts w:eastAsia="Roboto" w:cs="Roboto"/>
          <w:i/>
          <w:iCs/>
          <w:szCs w:val="22"/>
        </w:rPr>
      </w:pPr>
      <w:r w:rsidRPr="000765E7">
        <w:rPr>
          <w:rFonts w:eastAsia="Roboto" w:cs="Roboto"/>
          <w:i/>
          <w:iCs/>
          <w:szCs w:val="22"/>
        </w:rPr>
        <w:t>Opportunities:</w:t>
      </w:r>
    </w:p>
    <w:p w14:paraId="528910AD" w14:textId="57C1596B" w:rsidR="000B5917" w:rsidRPr="000842B5" w:rsidRDefault="000B5917" w:rsidP="000842B5">
      <w:pPr>
        <w:pStyle w:val="ListParagraph"/>
        <w:rPr>
          <w:rFonts w:eastAsia="Roboto"/>
        </w:rPr>
      </w:pPr>
      <w:r>
        <w:rPr>
          <w:rFonts w:eastAsia="Roboto"/>
        </w:rPr>
        <w:t xml:space="preserve">The </w:t>
      </w:r>
      <w:r w:rsidRPr="0007714C">
        <w:rPr>
          <w:rFonts w:eastAsia="Roboto"/>
        </w:rPr>
        <w:t>Minister of Planning and Development,</w:t>
      </w:r>
      <w:r w:rsidRPr="0007714C">
        <w:t xml:space="preserve"> </w:t>
      </w:r>
      <w:r w:rsidRPr="0007714C">
        <w:rPr>
          <w:rFonts w:eastAsia="Roboto"/>
        </w:rPr>
        <w:t xml:space="preserve">Hon. </w:t>
      </w:r>
      <w:r w:rsidR="001D12B6" w:rsidRPr="0007714C">
        <w:rPr>
          <w:rFonts w:eastAsia="Roboto"/>
        </w:rPr>
        <w:t>Pen</w:t>
      </w:r>
      <w:r w:rsidR="00C82D80">
        <w:rPr>
          <w:rFonts w:eastAsia="Roboto"/>
        </w:rPr>
        <w:t>n</w:t>
      </w:r>
      <w:r w:rsidR="001D12B6" w:rsidRPr="0007714C">
        <w:rPr>
          <w:rFonts w:eastAsia="Roboto"/>
        </w:rPr>
        <w:t>elope</w:t>
      </w:r>
      <w:r w:rsidRPr="0007714C">
        <w:rPr>
          <w:rFonts w:eastAsia="Roboto"/>
        </w:rPr>
        <w:t xml:space="preserve"> Beckles-Robinson</w:t>
      </w:r>
      <w:r>
        <w:rPr>
          <w:rFonts w:eastAsia="Roboto"/>
        </w:rPr>
        <w:t xml:space="preserve">, has indicated support for developing </w:t>
      </w:r>
      <w:r w:rsidR="009220C1">
        <w:rPr>
          <w:rFonts w:eastAsia="Roboto"/>
        </w:rPr>
        <w:t>a SBE</w:t>
      </w:r>
      <w:r>
        <w:rPr>
          <w:rFonts w:eastAsia="Roboto"/>
        </w:rPr>
        <w:t xml:space="preserve"> agenda for </w:t>
      </w:r>
      <w:r w:rsidR="00FF7BEB" w:rsidRPr="00FF7BEB">
        <w:rPr>
          <w:rFonts w:eastAsia="Roboto"/>
        </w:rPr>
        <w:t>Trinidad and Tobago</w:t>
      </w:r>
      <w:r w:rsidR="000842B5">
        <w:rPr>
          <w:rFonts w:eastAsia="Roboto"/>
        </w:rPr>
        <w:t>, and the IMA have already played a key role in advocating for the potential of a SBE</w:t>
      </w:r>
      <w:r w:rsidR="000842B5" w:rsidRPr="0007714C">
        <w:rPr>
          <w:rFonts w:eastAsia="Roboto"/>
        </w:rPr>
        <w:t xml:space="preserve"> </w:t>
      </w:r>
      <w:r w:rsidR="000842B5">
        <w:rPr>
          <w:rFonts w:eastAsia="Roboto"/>
        </w:rPr>
        <w:t xml:space="preserve">in </w:t>
      </w:r>
      <w:r w:rsidR="00FF7BEB" w:rsidRPr="00FF7BEB">
        <w:rPr>
          <w:rFonts w:eastAsia="Roboto"/>
        </w:rPr>
        <w:t>Trinidad and Tobago</w:t>
      </w:r>
      <w:r w:rsidR="000842B5">
        <w:rPr>
          <w:rFonts w:eastAsia="Roboto"/>
        </w:rPr>
        <w:t xml:space="preserve"> and supported delivery of this RRA pilot. </w:t>
      </w:r>
      <w:r w:rsidRPr="000842B5">
        <w:rPr>
          <w:rFonts w:eastAsia="Roboto"/>
        </w:rPr>
        <w:t>Endowing the Ministry of Planning and Development</w:t>
      </w:r>
      <w:r w:rsidR="00435A1A">
        <w:rPr>
          <w:rFonts w:eastAsia="Roboto"/>
        </w:rPr>
        <w:t xml:space="preserve"> (</w:t>
      </w:r>
      <w:proofErr w:type="spellStart"/>
      <w:r w:rsidR="00435A1A">
        <w:rPr>
          <w:rFonts w:eastAsia="Roboto"/>
        </w:rPr>
        <w:t>MoPD</w:t>
      </w:r>
      <w:proofErr w:type="spellEnd"/>
      <w:r w:rsidR="00435A1A">
        <w:rPr>
          <w:rFonts w:eastAsia="Roboto"/>
        </w:rPr>
        <w:t xml:space="preserve">) </w:t>
      </w:r>
      <w:r w:rsidRPr="000842B5">
        <w:rPr>
          <w:rFonts w:eastAsia="Roboto"/>
        </w:rPr>
        <w:t xml:space="preserve">with a mandate for delivering </w:t>
      </w:r>
      <w:r w:rsidR="009220C1">
        <w:rPr>
          <w:rFonts w:eastAsia="Roboto"/>
        </w:rPr>
        <w:t>a SBE</w:t>
      </w:r>
      <w:r w:rsidRPr="000842B5">
        <w:rPr>
          <w:rFonts w:eastAsia="Roboto"/>
        </w:rPr>
        <w:t xml:space="preserve"> transition would send a strong message of commitment that would help to incite support and engagement from other government departments. </w:t>
      </w:r>
      <w:r w:rsidR="00820E7D" w:rsidRPr="000842B5">
        <w:rPr>
          <w:rFonts w:eastAsia="Roboto"/>
        </w:rPr>
        <w:t xml:space="preserve"> </w:t>
      </w:r>
      <w:r w:rsidRPr="000842B5">
        <w:rPr>
          <w:rFonts w:eastAsia="Roboto"/>
        </w:rPr>
        <w:t xml:space="preserve"> </w:t>
      </w:r>
    </w:p>
    <w:p w14:paraId="2B1C8C6F" w14:textId="31365CBA" w:rsidR="000B5917" w:rsidRPr="000914C3" w:rsidRDefault="000B5917" w:rsidP="000914C3">
      <w:pPr>
        <w:pStyle w:val="ListParagraph"/>
      </w:pPr>
      <w:r w:rsidRPr="000914C3">
        <w:rPr>
          <w:rFonts w:eastAsia="Roboto"/>
        </w:rPr>
        <w:t>Cross-governmental awareness</w:t>
      </w:r>
      <w:r w:rsidR="004B65F7">
        <w:rPr>
          <w:rFonts w:eastAsia="Roboto"/>
        </w:rPr>
        <w:t>-</w:t>
      </w:r>
      <w:r w:rsidRPr="000914C3">
        <w:rPr>
          <w:rFonts w:eastAsia="Roboto"/>
        </w:rPr>
        <w:t>raising and advocacy</w:t>
      </w:r>
      <w:r w:rsidRPr="000914C3">
        <w:t xml:space="preserve"> could be taken up by representatives already engaged in SBE decision-making, such as the </w:t>
      </w:r>
      <w:proofErr w:type="spellStart"/>
      <w:r w:rsidR="00435A1A">
        <w:rPr>
          <w:rFonts w:eastAsia="Roboto"/>
        </w:rPr>
        <w:t>Mo</w:t>
      </w:r>
      <w:r w:rsidR="007D1964">
        <w:rPr>
          <w:rFonts w:eastAsia="Roboto"/>
        </w:rPr>
        <w:t>PD</w:t>
      </w:r>
      <w:proofErr w:type="spellEnd"/>
      <w:r w:rsidR="007D1964">
        <w:t>,</w:t>
      </w:r>
      <w:r w:rsidRPr="000914C3">
        <w:t xml:space="preserve"> via the IMA</w:t>
      </w:r>
      <w:r w:rsidR="00EA7C69">
        <w:t>,</w:t>
      </w:r>
      <w:r w:rsidRPr="000914C3">
        <w:t xml:space="preserve"> and the Ministry of Works and Transport (</w:t>
      </w:r>
      <w:proofErr w:type="spellStart"/>
      <w:r w:rsidR="00A26299">
        <w:t>MoWT</w:t>
      </w:r>
      <w:proofErr w:type="spellEnd"/>
      <w:r w:rsidR="00A26299">
        <w:t xml:space="preserve">) </w:t>
      </w:r>
      <w:r w:rsidRPr="000914C3">
        <w:t>via the Maritime Services Division.</w:t>
      </w:r>
    </w:p>
    <w:p w14:paraId="34A9A3EF" w14:textId="64C71938" w:rsidR="000B5917" w:rsidRPr="00C65478" w:rsidRDefault="000B5917" w:rsidP="00516FB0">
      <w:pPr>
        <w:pStyle w:val="ListParagraph"/>
        <w:rPr>
          <w:rFonts w:eastAsia="Roboto" w:cs="Roboto"/>
          <w:szCs w:val="22"/>
        </w:rPr>
      </w:pPr>
      <w:r w:rsidRPr="000914C3">
        <w:t xml:space="preserve">Reactivating the ICZM Steering Group could provide a means of convening key actors </w:t>
      </w:r>
      <w:r w:rsidR="006E6248">
        <w:t>from across</w:t>
      </w:r>
      <w:r w:rsidR="006E6248" w:rsidRPr="000914C3">
        <w:t xml:space="preserve"> </w:t>
      </w:r>
      <w:r w:rsidRPr="000914C3">
        <w:t xml:space="preserve">the </w:t>
      </w:r>
      <w:r w:rsidR="00926C87">
        <w:t>GORTT</w:t>
      </w:r>
      <w:r w:rsidRPr="000914C3">
        <w:t xml:space="preserve"> to </w:t>
      </w:r>
      <w:r w:rsidR="006E6248">
        <w:t>support</w:t>
      </w:r>
      <w:r w:rsidRPr="000914C3">
        <w:t xml:space="preserve"> advocacy and awareness raising</w:t>
      </w:r>
      <w:r w:rsidR="006E6248">
        <w:t xml:space="preserve"> and steer the SBE transition</w:t>
      </w:r>
      <w:r w:rsidRPr="000914C3">
        <w:rPr>
          <w:rFonts w:eastAsia="Roboto"/>
        </w:rPr>
        <w:t>.</w:t>
      </w:r>
    </w:p>
    <w:p w14:paraId="6B02CC88" w14:textId="77777777" w:rsidR="000B5917" w:rsidRDefault="000B5917" w:rsidP="000B5917">
      <w:pPr>
        <w:pStyle w:val="Heading5"/>
      </w:pPr>
      <w:r>
        <w:t>Tobago</w:t>
      </w:r>
    </w:p>
    <w:p w14:paraId="656D7866" w14:textId="7A4F7C3C" w:rsidR="000B5917" w:rsidRPr="00C3652F" w:rsidRDefault="006E6248" w:rsidP="000B5917">
      <w:pPr>
        <w:rPr>
          <w:i/>
          <w:iCs/>
          <w:lang w:val="en-AU" w:eastAsia="zh-CN"/>
        </w:rPr>
      </w:pPr>
      <w:r>
        <w:rPr>
          <w:i/>
          <w:iCs/>
          <w:lang w:val="en-AU" w:eastAsia="zh-CN"/>
        </w:rPr>
        <w:t>C</w:t>
      </w:r>
      <w:r w:rsidR="000B5917" w:rsidRPr="00C3652F">
        <w:rPr>
          <w:i/>
          <w:iCs/>
          <w:lang w:val="en-AU" w:eastAsia="zh-CN"/>
        </w:rPr>
        <w:t>hallenges:</w:t>
      </w:r>
    </w:p>
    <w:p w14:paraId="33B0D45F" w14:textId="77777777" w:rsidR="000B5917" w:rsidRPr="00F37ACC" w:rsidRDefault="000B5917" w:rsidP="00F37ACC">
      <w:pPr>
        <w:pStyle w:val="ListParagraph"/>
      </w:pPr>
      <w:r w:rsidRPr="00F37ACC">
        <w:t>Whilst the THA has made some coordinated progress towards planning a SBE transition, with a Tobago BE Roadmap currently in draft (McCue, 2022), there remains a lack of clarity over where the responsibility for its delivery will lie.</w:t>
      </w:r>
    </w:p>
    <w:p w14:paraId="21D008E5" w14:textId="565E0A73" w:rsidR="000B5917" w:rsidRPr="00F37ACC" w:rsidRDefault="000B5917" w:rsidP="00F37ACC">
      <w:pPr>
        <w:pStyle w:val="ListParagraph"/>
      </w:pPr>
      <w:r w:rsidRPr="00F37ACC">
        <w:t xml:space="preserve">A lack of awareness and understanding of the benefits of </w:t>
      </w:r>
      <w:r w:rsidR="009220C1">
        <w:t>a SBE</w:t>
      </w:r>
      <w:r w:rsidRPr="00F37ACC">
        <w:t xml:space="preserve"> in Tobago is feeding perceptions that a drive for more sustainable practices in the marine space will negatively impact livelihoods.</w:t>
      </w:r>
    </w:p>
    <w:p w14:paraId="44F1FE80" w14:textId="77777777" w:rsidR="000B5917" w:rsidRPr="00C3652F" w:rsidRDefault="000B5917" w:rsidP="000B5917">
      <w:pPr>
        <w:rPr>
          <w:i/>
          <w:iCs/>
          <w:lang w:val="en-AU" w:eastAsia="zh-CN"/>
        </w:rPr>
      </w:pPr>
      <w:r w:rsidRPr="00C3652F">
        <w:rPr>
          <w:i/>
          <w:iCs/>
          <w:lang w:val="en-AU" w:eastAsia="zh-CN"/>
        </w:rPr>
        <w:t>Opportunities</w:t>
      </w:r>
      <w:r>
        <w:rPr>
          <w:i/>
          <w:iCs/>
          <w:lang w:val="en-AU" w:eastAsia="zh-CN"/>
        </w:rPr>
        <w:t>:</w:t>
      </w:r>
    </w:p>
    <w:p w14:paraId="12BD4F04" w14:textId="6431D51D" w:rsidR="000B5917" w:rsidRPr="00F37ACC" w:rsidRDefault="004665B0" w:rsidP="00F37ACC">
      <w:pPr>
        <w:pStyle w:val="ListParagraph"/>
      </w:pPr>
      <w:r>
        <w:t xml:space="preserve">The </w:t>
      </w:r>
      <w:r w:rsidR="000B5917" w:rsidRPr="00F37ACC">
        <w:t xml:space="preserve">Department of Marine Resources and Fisheries (DMRF) is responsible for the management of the marine space, and </w:t>
      </w:r>
      <w:r w:rsidR="005C78C3">
        <w:t>is</w:t>
      </w:r>
      <w:r w:rsidR="000B5917" w:rsidRPr="00F37ACC">
        <w:t xml:space="preserve"> well placed to be mandated with the delivery of the Tobago BE Roadmap (McCue, 2022, in draft).</w:t>
      </w:r>
      <w:r w:rsidR="00820E7D">
        <w:t xml:space="preserve"> </w:t>
      </w:r>
    </w:p>
    <w:p w14:paraId="038D101E" w14:textId="467D3D1C" w:rsidR="000B5917" w:rsidRPr="00F37ACC" w:rsidRDefault="000B5917" w:rsidP="00F37ACC">
      <w:pPr>
        <w:pStyle w:val="ListParagraph"/>
      </w:pPr>
      <w:r w:rsidRPr="00F37ACC">
        <w:t xml:space="preserve">The Coastal Zone Management Unit is currently overseeing SBE progress and could act as a champion for SBE awareness and advocacy within the THA, but as the Fisheries Unit is responsible for the management of activities beyond the high-water mark, a coordinated </w:t>
      </w:r>
      <w:r w:rsidR="00BB7483" w:rsidRPr="00F37ACC">
        <w:t xml:space="preserve">advocacy and awareness raising </w:t>
      </w:r>
      <w:r w:rsidRPr="00F37ACC">
        <w:t>campaign involving both units would be beneficial.</w:t>
      </w:r>
    </w:p>
    <w:p w14:paraId="1DDFB9B5" w14:textId="66C99FCF" w:rsidR="000B5917" w:rsidRDefault="000B5917" w:rsidP="000B5917">
      <w:pPr>
        <w:pStyle w:val="ListParagraph"/>
      </w:pPr>
      <w:r w:rsidRPr="00F37ACC">
        <w:t xml:space="preserve">Given the dominance of tourism in Tobago’s economy, a key focus of engagement and advocacy should be to elicit support for </w:t>
      </w:r>
      <w:r w:rsidR="009220C1">
        <w:t>a SBE</w:t>
      </w:r>
      <w:r w:rsidRPr="00F37ACC">
        <w:t xml:space="preserve"> transition from the Division of Tourism, Culture, Antiquities and Transportation, specifically the Department of Tourism.</w:t>
      </w:r>
    </w:p>
    <w:p w14:paraId="0365A410" w14:textId="0C5FC7D9" w:rsidR="004574A1" w:rsidRDefault="004574A1" w:rsidP="00DE60AE">
      <w:pPr>
        <w:pStyle w:val="Heading3"/>
      </w:pPr>
      <w:bookmarkStart w:id="188" w:name="_Toc120262247"/>
      <w:bookmarkStart w:id="189" w:name="_Toc120283614"/>
      <w:r>
        <w:t>Institutional infrastructure &amp; culture</w:t>
      </w:r>
      <w:bookmarkEnd w:id="188"/>
      <w:bookmarkEnd w:id="189"/>
    </w:p>
    <w:p w14:paraId="52D9B017" w14:textId="0D7CE754" w:rsidR="006F75C9" w:rsidRDefault="006F75C9" w:rsidP="006F75C9">
      <w:pPr>
        <w:rPr>
          <w:lang w:eastAsia="zh-CN"/>
        </w:rPr>
      </w:pPr>
      <w:r>
        <w:rPr>
          <w:lang w:eastAsia="zh-CN"/>
        </w:rPr>
        <w:t xml:space="preserve">With high competition for space, </w:t>
      </w:r>
      <w:r w:rsidR="00D7469F">
        <w:rPr>
          <w:lang w:eastAsia="zh-CN"/>
        </w:rPr>
        <w:t xml:space="preserve">and </w:t>
      </w:r>
      <w:r>
        <w:rPr>
          <w:lang w:eastAsia="zh-CN"/>
        </w:rPr>
        <w:t>the need to diversify economically</w:t>
      </w:r>
      <w:r w:rsidR="00F83DF4">
        <w:rPr>
          <w:lang w:eastAsia="zh-CN"/>
        </w:rPr>
        <w:t xml:space="preserve"> and accommodate the different priorities across the two islands</w:t>
      </w:r>
      <w:r>
        <w:rPr>
          <w:lang w:eastAsia="zh-CN"/>
        </w:rPr>
        <w:t xml:space="preserve">, it will become increasingly important that management interventions in </w:t>
      </w:r>
      <w:r w:rsidR="00FF7BEB" w:rsidRPr="00FF7BEB">
        <w:rPr>
          <w:lang w:eastAsia="zh-CN"/>
        </w:rPr>
        <w:t>Trinidad and Tobago</w:t>
      </w:r>
      <w:r w:rsidR="00904498">
        <w:rPr>
          <w:lang w:eastAsia="zh-CN"/>
        </w:rPr>
        <w:t>’s</w:t>
      </w:r>
      <w:r>
        <w:rPr>
          <w:lang w:eastAsia="zh-CN"/>
        </w:rPr>
        <w:t xml:space="preserve"> marine area are agreed upon collaboratively</w:t>
      </w:r>
      <w:r w:rsidR="00E71E38">
        <w:rPr>
          <w:lang w:eastAsia="zh-CN"/>
        </w:rPr>
        <w:t>,</w:t>
      </w:r>
      <w:r>
        <w:rPr>
          <w:lang w:eastAsia="zh-CN"/>
        </w:rPr>
        <w:t xml:space="preserve"> to </w:t>
      </w:r>
      <w:r w:rsidR="005E4344">
        <w:rPr>
          <w:lang w:eastAsia="zh-CN"/>
        </w:rPr>
        <w:t>reconcile differing priorities and reduce conflict</w:t>
      </w:r>
      <w:r w:rsidR="00F83DF4">
        <w:rPr>
          <w:lang w:eastAsia="zh-CN"/>
        </w:rPr>
        <w:t>.</w:t>
      </w:r>
    </w:p>
    <w:p w14:paraId="56E4433E" w14:textId="7EBB04B0" w:rsidR="001053BF" w:rsidRDefault="00E80C79" w:rsidP="006F75C9">
      <w:pPr>
        <w:rPr>
          <w:lang w:eastAsia="zh-CN"/>
        </w:rPr>
      </w:pPr>
      <w:r>
        <w:rPr>
          <w:noProof/>
          <w:lang w:eastAsia="en-GB"/>
        </w:rPr>
        <w:drawing>
          <wp:anchor distT="0" distB="0" distL="114300" distR="114300" simplePos="0" relativeHeight="251659776" behindDoc="0" locked="0" layoutInCell="1" allowOverlap="1" wp14:anchorId="3F50C256" wp14:editId="07F3AC0D">
            <wp:simplePos x="0" y="0"/>
            <wp:positionH relativeFrom="column">
              <wp:posOffset>1956391</wp:posOffset>
            </wp:positionH>
            <wp:positionV relativeFrom="paragraph">
              <wp:posOffset>55939</wp:posOffset>
            </wp:positionV>
            <wp:extent cx="3742055" cy="2016125"/>
            <wp:effectExtent l="0" t="0" r="4445"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42055" cy="2016125"/>
                    </a:xfrm>
                    <a:prstGeom prst="rect">
                      <a:avLst/>
                    </a:prstGeom>
                  </pic:spPr>
                </pic:pic>
              </a:graphicData>
            </a:graphic>
            <wp14:sizeRelH relativeFrom="page">
              <wp14:pctWidth>0</wp14:pctWidth>
            </wp14:sizeRelH>
            <wp14:sizeRelV relativeFrom="page">
              <wp14:pctHeight>0</wp14:pctHeight>
            </wp14:sizeRelV>
          </wp:anchor>
        </w:drawing>
      </w:r>
      <w:r w:rsidR="006F75C9">
        <w:rPr>
          <w:lang w:eastAsia="zh-CN"/>
        </w:rPr>
        <w:t>Whilst there are some examples of inter-departmental and inter-agency cooperation and collaboration (e.g. the now de-commissioned ICZM Steering Committee) it is inconsistent</w:t>
      </w:r>
      <w:r w:rsidR="005E4344">
        <w:rPr>
          <w:lang w:eastAsia="zh-CN"/>
        </w:rPr>
        <w:t xml:space="preserve">. </w:t>
      </w:r>
      <w:r w:rsidR="006F75C9">
        <w:rPr>
          <w:lang w:eastAsia="zh-CN"/>
        </w:rPr>
        <w:t xml:space="preserve"> </w:t>
      </w:r>
      <w:r w:rsidR="005E4344">
        <w:rPr>
          <w:lang w:eastAsia="zh-CN"/>
        </w:rPr>
        <w:t>T</w:t>
      </w:r>
      <w:r w:rsidR="006F75C9">
        <w:rPr>
          <w:lang w:eastAsia="zh-CN"/>
        </w:rPr>
        <w:t xml:space="preserve">here is a recognised need to improve coordination within government, within the THA and between </w:t>
      </w:r>
      <w:r w:rsidR="005E4344">
        <w:rPr>
          <w:lang w:eastAsia="zh-CN"/>
        </w:rPr>
        <w:t xml:space="preserve">each </w:t>
      </w:r>
      <w:r w:rsidR="006F75C9">
        <w:rPr>
          <w:lang w:eastAsia="zh-CN"/>
        </w:rPr>
        <w:t>island</w:t>
      </w:r>
      <w:r w:rsidR="001053BF">
        <w:rPr>
          <w:lang w:eastAsia="zh-CN"/>
        </w:rPr>
        <w:t xml:space="preserve"> but t</w:t>
      </w:r>
      <w:r w:rsidR="006F75C9">
        <w:rPr>
          <w:lang w:eastAsia="zh-CN"/>
        </w:rPr>
        <w:t xml:space="preserve">here is currently no clear coordinating group working across departments or agencies that has been granted responsibility for driving SBE progress, either within the </w:t>
      </w:r>
      <w:r w:rsidR="00DE340D">
        <w:rPr>
          <w:lang w:eastAsia="zh-CN"/>
        </w:rPr>
        <w:t>GORTT</w:t>
      </w:r>
      <w:r w:rsidR="006F75C9">
        <w:rPr>
          <w:lang w:eastAsia="zh-CN"/>
        </w:rPr>
        <w:t xml:space="preserve"> or within the THA. </w:t>
      </w:r>
    </w:p>
    <w:p w14:paraId="044552C0" w14:textId="0592416A" w:rsidR="006F75C9" w:rsidRDefault="006F75C9" w:rsidP="006F75C9">
      <w:pPr>
        <w:rPr>
          <w:lang w:eastAsia="zh-CN"/>
        </w:rPr>
      </w:pPr>
      <w:r>
        <w:rPr>
          <w:lang w:eastAsia="zh-CN"/>
        </w:rPr>
        <w:t>Creating a centralised committee or task force, mandated to steer decision-making and provide leadership towards a shared SBE vision, would increase accountability and transparency, help to embed SBE values across relevant policy areas, and improve collaboration.</w:t>
      </w:r>
    </w:p>
    <w:p w14:paraId="728454E8" w14:textId="5F8CB945" w:rsidR="006F75C9" w:rsidRDefault="006F75C9" w:rsidP="006F75C9">
      <w:r>
        <w:rPr>
          <w:lang w:eastAsia="zh-CN"/>
        </w:rPr>
        <w:t xml:space="preserve">For a twin-island state like </w:t>
      </w:r>
      <w:r w:rsidR="00FF7BEB" w:rsidRPr="00FF7BEB">
        <w:rPr>
          <w:lang w:eastAsia="zh-CN"/>
        </w:rPr>
        <w:t>Trinidad and Tobago</w:t>
      </w:r>
      <w:r>
        <w:rPr>
          <w:lang w:eastAsia="zh-CN"/>
        </w:rPr>
        <w:t>, where there are major distinctions between the respective economies, a clearly defined, centralised structure for collaborative decision-making provides a range of opportunities to ensure coherence of management whilst respecting each island</w:t>
      </w:r>
      <w:r w:rsidR="001841FF">
        <w:rPr>
          <w:lang w:eastAsia="zh-CN"/>
        </w:rPr>
        <w:t>’</w:t>
      </w:r>
      <w:r>
        <w:rPr>
          <w:lang w:eastAsia="zh-CN"/>
        </w:rPr>
        <w:t xml:space="preserve">s needs and priorities. </w:t>
      </w:r>
      <w:r>
        <w:t xml:space="preserve">Establishing SBE taskforces for both </w:t>
      </w:r>
      <w:r w:rsidR="00926C87">
        <w:t>GORTT</w:t>
      </w:r>
      <w:r>
        <w:t xml:space="preserve"> and THA would help to realise synergies of cross-sectoral working, including:</w:t>
      </w:r>
    </w:p>
    <w:p w14:paraId="59BA3B38" w14:textId="63050A9C" w:rsidR="006F75C9" w:rsidRPr="006F75C9" w:rsidRDefault="006F75C9" w:rsidP="006F75C9">
      <w:pPr>
        <w:pStyle w:val="ListParagraph"/>
        <w:rPr>
          <w:rFonts w:eastAsiaTheme="minorHAnsi"/>
        </w:rPr>
      </w:pPr>
      <w:r w:rsidRPr="006F75C9">
        <w:rPr>
          <w:rFonts w:eastAsiaTheme="minorHAnsi"/>
        </w:rPr>
        <w:t>P</w:t>
      </w:r>
      <w:r w:rsidR="00621AB3">
        <w:rPr>
          <w:rFonts w:eastAsiaTheme="minorHAnsi"/>
        </w:rPr>
        <w:t>romoting p</w:t>
      </w:r>
      <w:r w:rsidRPr="006F75C9">
        <w:rPr>
          <w:rFonts w:eastAsiaTheme="minorHAnsi"/>
        </w:rPr>
        <w:t>olicy coherence and complementary marine management that accounts for transboundary considerations.</w:t>
      </w:r>
    </w:p>
    <w:p w14:paraId="587EC5C2" w14:textId="34AC87B3" w:rsidR="006F75C9" w:rsidRPr="006F75C9" w:rsidRDefault="006F75C9" w:rsidP="006F75C9">
      <w:pPr>
        <w:pStyle w:val="ListParagraph"/>
        <w:rPr>
          <w:rFonts w:eastAsiaTheme="minorHAnsi"/>
        </w:rPr>
      </w:pPr>
      <w:r w:rsidRPr="006F75C9">
        <w:rPr>
          <w:rFonts w:eastAsiaTheme="minorHAnsi"/>
        </w:rPr>
        <w:t xml:space="preserve">Overcoming competing priorities and improve decision-making on prioritization and trade-offs in the highly competitive </w:t>
      </w:r>
      <w:r w:rsidR="00FF7BEB" w:rsidRPr="00FF7BEB">
        <w:rPr>
          <w:rFonts w:eastAsiaTheme="minorHAnsi"/>
        </w:rPr>
        <w:t>Trinidad and Tobago</w:t>
      </w:r>
      <w:r w:rsidRPr="006F75C9">
        <w:rPr>
          <w:rFonts w:eastAsiaTheme="minorHAnsi"/>
        </w:rPr>
        <w:t xml:space="preserve"> marine area.</w:t>
      </w:r>
    </w:p>
    <w:p w14:paraId="12758B55" w14:textId="77777777" w:rsidR="006F75C9" w:rsidRPr="006F75C9" w:rsidRDefault="006F75C9" w:rsidP="006F75C9">
      <w:pPr>
        <w:pStyle w:val="ListParagraph"/>
        <w:rPr>
          <w:rFonts w:eastAsiaTheme="minorHAnsi"/>
        </w:rPr>
      </w:pPr>
      <w:r w:rsidRPr="006F75C9">
        <w:rPr>
          <w:rFonts w:eastAsiaTheme="minorHAnsi"/>
        </w:rPr>
        <w:t>Resource and cost efficiencies.</w:t>
      </w:r>
    </w:p>
    <w:p w14:paraId="426EE5EA" w14:textId="77777777" w:rsidR="006F75C9" w:rsidRPr="006F75C9" w:rsidRDefault="006F75C9" w:rsidP="006F75C9">
      <w:pPr>
        <w:pStyle w:val="ListParagraph"/>
        <w:rPr>
          <w:rFonts w:eastAsiaTheme="minorHAnsi"/>
        </w:rPr>
      </w:pPr>
      <w:r w:rsidRPr="006F75C9">
        <w:rPr>
          <w:rFonts w:eastAsiaTheme="minorHAnsi"/>
        </w:rPr>
        <w:t>Knowledge and data sharing.</w:t>
      </w:r>
    </w:p>
    <w:p w14:paraId="33771807" w14:textId="77777777" w:rsidR="006F75C9" w:rsidRPr="006F75C9" w:rsidRDefault="006F75C9" w:rsidP="006F75C9">
      <w:pPr>
        <w:pStyle w:val="ListParagraph"/>
        <w:rPr>
          <w:rFonts w:eastAsiaTheme="minorHAnsi"/>
        </w:rPr>
      </w:pPr>
      <w:r w:rsidRPr="006F75C9">
        <w:rPr>
          <w:rFonts w:eastAsiaTheme="minorHAnsi"/>
        </w:rPr>
        <w:t>Capacity building.</w:t>
      </w:r>
    </w:p>
    <w:p w14:paraId="7AE18C19" w14:textId="77777777" w:rsidR="006F75C9" w:rsidRPr="006F75C9" w:rsidRDefault="006F75C9" w:rsidP="006F75C9">
      <w:pPr>
        <w:pStyle w:val="ListParagraph"/>
        <w:rPr>
          <w:rFonts w:eastAsiaTheme="minorHAnsi"/>
        </w:rPr>
      </w:pPr>
      <w:r w:rsidRPr="006F75C9">
        <w:rPr>
          <w:rFonts w:eastAsiaTheme="minorHAnsi"/>
        </w:rPr>
        <w:t>Research and innovation.</w:t>
      </w:r>
    </w:p>
    <w:p w14:paraId="39C886D4" w14:textId="59DEACA0" w:rsidR="006F75C9" w:rsidRPr="006F75C9" w:rsidRDefault="006F75C9" w:rsidP="006F75C9">
      <w:pPr>
        <w:pStyle w:val="ListParagraph"/>
        <w:rPr>
          <w:rFonts w:eastAsiaTheme="minorHAnsi"/>
        </w:rPr>
      </w:pPr>
      <w:r w:rsidRPr="006F75C9">
        <w:rPr>
          <w:rFonts w:eastAsiaTheme="minorHAnsi"/>
        </w:rPr>
        <w:t>Non-</w:t>
      </w:r>
      <w:r w:rsidR="0041776C">
        <w:rPr>
          <w:rFonts w:eastAsiaTheme="minorHAnsi"/>
        </w:rPr>
        <w:t>governmental</w:t>
      </w:r>
      <w:r w:rsidRPr="006F75C9">
        <w:rPr>
          <w:rFonts w:eastAsiaTheme="minorHAnsi"/>
        </w:rPr>
        <w:t xml:space="preserve"> stakeholder engagement, coordination and consultation.</w:t>
      </w:r>
    </w:p>
    <w:p w14:paraId="5CE954A5" w14:textId="0A8C0191" w:rsidR="006F75C9" w:rsidRDefault="006F75C9" w:rsidP="006F75C9">
      <w:r>
        <w:t xml:space="preserve">For a government-level coordinating committee or taskforce to be effective, it will require representation and commitment from all departments and key agencies relevant to the SBE (See Appendix </w:t>
      </w:r>
      <w:r w:rsidR="00387A33">
        <w:t>4</w:t>
      </w:r>
      <w:r>
        <w:t xml:space="preserve">). </w:t>
      </w:r>
      <w:r w:rsidR="004B5B53">
        <w:t>Strong</w:t>
      </w:r>
      <w:r>
        <w:t xml:space="preserve"> engagement of all relevant stakeholders </w:t>
      </w:r>
      <w:r w:rsidR="004B5B53">
        <w:t xml:space="preserve">is essential to </w:t>
      </w:r>
      <w:r>
        <w:t xml:space="preserve">support on-going adaptive management that is responsive to changing impacts, pressures, priorities and opportunities in </w:t>
      </w:r>
      <w:r w:rsidR="00FF7BEB" w:rsidRPr="00FF7BEB">
        <w:t>Trinidad and Tobago</w:t>
      </w:r>
      <w:r w:rsidR="004B5B53">
        <w:t xml:space="preserve">’s </w:t>
      </w:r>
      <w:r>
        <w:t>marine space.</w:t>
      </w:r>
    </w:p>
    <w:p w14:paraId="5E48690A" w14:textId="77777777" w:rsidR="006F75C9" w:rsidRDefault="006F75C9" w:rsidP="006F75C9">
      <w:pPr>
        <w:pStyle w:val="Heading5"/>
      </w:pPr>
      <w:r>
        <w:t>Trinidad</w:t>
      </w:r>
    </w:p>
    <w:p w14:paraId="1AF288D1" w14:textId="3A4E58F7" w:rsidR="006F75C9" w:rsidRPr="006F75C9" w:rsidRDefault="00910BD2" w:rsidP="006F75C9">
      <w:pPr>
        <w:rPr>
          <w:i/>
          <w:iCs/>
        </w:rPr>
      </w:pPr>
      <w:r>
        <w:rPr>
          <w:noProof/>
        </w:rPr>
        <mc:AlternateContent>
          <mc:Choice Requires="wps">
            <w:drawing>
              <wp:anchor distT="0" distB="0" distL="114300" distR="114300" simplePos="0" relativeHeight="251683328" behindDoc="0" locked="0" layoutInCell="1" allowOverlap="1" wp14:anchorId="451C9FCB" wp14:editId="1ED6A135">
                <wp:simplePos x="0" y="0"/>
                <wp:positionH relativeFrom="column">
                  <wp:posOffset>3454400</wp:posOffset>
                </wp:positionH>
                <wp:positionV relativeFrom="paragraph">
                  <wp:posOffset>273685</wp:posOffset>
                </wp:positionV>
                <wp:extent cx="2302510" cy="1352550"/>
                <wp:effectExtent l="0" t="0" r="2540" b="0"/>
                <wp:wrapSquare wrapText="bothSides"/>
                <wp:docPr id="1073741829" name="Text Box 1073741829"/>
                <wp:cNvGraphicFramePr/>
                <a:graphic xmlns:a="http://schemas.openxmlformats.org/drawingml/2006/main">
                  <a:graphicData uri="http://schemas.microsoft.com/office/word/2010/wordprocessingShape">
                    <wps:wsp>
                      <wps:cNvSpPr txBox="1"/>
                      <wps:spPr>
                        <a:xfrm>
                          <a:off x="0" y="0"/>
                          <a:ext cx="2302510" cy="1352550"/>
                        </a:xfrm>
                        <a:prstGeom prst="rect">
                          <a:avLst/>
                        </a:prstGeom>
                        <a:solidFill>
                          <a:schemeClr val="lt1"/>
                        </a:solidFill>
                        <a:ln w="6350">
                          <a:noFill/>
                        </a:ln>
                      </wps:spPr>
                      <wps:txbx>
                        <w:txbxContent>
                          <w:p w14:paraId="3703B02B" w14:textId="77777777" w:rsidR="00910BD2" w:rsidRPr="00E83948" w:rsidRDefault="00910BD2" w:rsidP="00910BD2">
                            <w:pPr>
                              <w:jc w:val="center"/>
                              <w:rPr>
                                <w:i/>
                                <w:iCs/>
                                <w:color w:val="44B1CF"/>
                                <w:lang w:eastAsia="en-GB"/>
                              </w:rPr>
                            </w:pPr>
                            <w:r w:rsidRPr="00E83948">
                              <w:rPr>
                                <w:i/>
                                <w:iCs/>
                                <w:color w:val="44B1CF"/>
                                <w:lang w:eastAsia="en-GB"/>
                              </w:rPr>
                              <w:t>“there is no shortage of institutions and institutional architecture… but they are not speaking from the same page or same plan</w:t>
                            </w:r>
                            <w:r w:rsidRPr="00E83948">
                              <w:rPr>
                                <w:i/>
                                <w:iCs/>
                                <w:color w:val="44B1CF"/>
                              </w:rPr>
                              <w:t>”</w:t>
                            </w:r>
                          </w:p>
                          <w:p w14:paraId="238A2FC6" w14:textId="77777777" w:rsidR="00910BD2" w:rsidRPr="008B1B18" w:rsidRDefault="00910BD2" w:rsidP="00910BD2">
                            <w:pPr>
                              <w:jc w:val="right"/>
                            </w:pPr>
                            <w:r>
                              <w:t xml:space="preserve">- </w:t>
                            </w:r>
                            <w:r w:rsidRPr="008B1B18">
                              <w:t>Participant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C9FCB" id="_x0000_t202" coordsize="21600,21600" o:spt="202" path="m,l,21600r21600,l21600,xe">
                <v:stroke joinstyle="miter"/>
                <v:path gradientshapeok="t" o:connecttype="rect"/>
              </v:shapetype>
              <v:shape id="Text Box 1073741829" o:spid="_x0000_s1026" type="#_x0000_t202" style="position:absolute;left:0;text-align:left;margin-left:272pt;margin-top:21.55pt;width:181.3pt;height:10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" fillcolor="white [3201]" stroked="f" strokeweight=".5pt">
                <v:textbox>
                  <w:txbxContent>
                    <w:p w14:paraId="3703B02B" w14:textId="77777777" w:rsidR="00910BD2" w:rsidRPr="00E83948" w:rsidRDefault="00910BD2" w:rsidP="00910BD2">
                      <w:pPr>
                        <w:jc w:val="center"/>
                        <w:rPr>
                          <w:i/>
                          <w:iCs/>
                          <w:color w:val="44B1CF"/>
                          <w:lang w:eastAsia="en-GB"/>
                        </w:rPr>
                      </w:pPr>
                      <w:r w:rsidRPr="00E83948">
                        <w:rPr>
                          <w:i/>
                          <w:iCs/>
                          <w:color w:val="44B1CF"/>
                          <w:lang w:eastAsia="en-GB"/>
                        </w:rPr>
                        <w:t>“there is no shortage of institutions and institutional architecture… but they are not speaking from the same page or same plan</w:t>
                      </w:r>
                      <w:r w:rsidRPr="00E83948">
                        <w:rPr>
                          <w:i/>
                          <w:iCs/>
                          <w:color w:val="44B1CF"/>
                        </w:rPr>
                        <w:t>”</w:t>
                      </w:r>
                    </w:p>
                    <w:p w14:paraId="238A2FC6" w14:textId="77777777" w:rsidR="00910BD2" w:rsidRPr="008B1B18" w:rsidRDefault="00910BD2" w:rsidP="00910BD2">
                      <w:pPr>
                        <w:jc w:val="right"/>
                      </w:pPr>
                      <w:r>
                        <w:t xml:space="preserve">- </w:t>
                      </w:r>
                      <w:r w:rsidRPr="008B1B18">
                        <w:t>Participant response</w:t>
                      </w:r>
                    </w:p>
                  </w:txbxContent>
                </v:textbox>
                <w10:wrap type="square"/>
              </v:shape>
            </w:pict>
          </mc:Fallback>
        </mc:AlternateContent>
      </w:r>
      <w:r w:rsidR="006F75C9" w:rsidRPr="006F75C9">
        <w:rPr>
          <w:i/>
          <w:iCs/>
        </w:rPr>
        <w:t>Challenges</w:t>
      </w:r>
      <w:r w:rsidR="006F75C9">
        <w:rPr>
          <w:i/>
          <w:iCs/>
        </w:rPr>
        <w:t>:</w:t>
      </w:r>
    </w:p>
    <w:p w14:paraId="657767C8" w14:textId="396A45A4" w:rsidR="006F75C9" w:rsidRPr="006F75C9" w:rsidRDefault="006F75C9" w:rsidP="006F75C9">
      <w:pPr>
        <w:pStyle w:val="ListParagraph"/>
      </w:pPr>
      <w:r w:rsidRPr="006F75C9">
        <w:t>Lack of understanding and awareness of the SBE concept</w:t>
      </w:r>
      <w:r w:rsidR="00A01088">
        <w:t>,</w:t>
      </w:r>
      <w:r w:rsidRPr="006F75C9">
        <w:t xml:space="preserve"> and the role of different stakeholders</w:t>
      </w:r>
      <w:r w:rsidR="00A01088">
        <w:t xml:space="preserve"> </w:t>
      </w:r>
      <w:r w:rsidR="00A01088" w:rsidRPr="006F75C9">
        <w:t>and/or policy areas</w:t>
      </w:r>
      <w:r w:rsidRPr="006F75C9">
        <w:t xml:space="preserve"> in delivering it, is hindering engagement that could support the development of </w:t>
      </w:r>
      <w:r w:rsidR="009220C1">
        <w:t>a SBE</w:t>
      </w:r>
      <w:r w:rsidRPr="006F75C9">
        <w:t xml:space="preserve"> agenda across </w:t>
      </w:r>
      <w:r w:rsidR="00926C87">
        <w:t>GORTT</w:t>
      </w:r>
      <w:r w:rsidRPr="006F75C9">
        <w:t>.</w:t>
      </w:r>
    </w:p>
    <w:p w14:paraId="30D543CA" w14:textId="7F8821AF" w:rsidR="006F75C9" w:rsidRPr="006F75C9" w:rsidRDefault="006F75C9" w:rsidP="006F75C9">
      <w:pPr>
        <w:pStyle w:val="ListParagraph"/>
      </w:pPr>
      <w:r w:rsidRPr="006F75C9">
        <w:t>Lack of mandated, cross-departmental coordination to support transition to a SBE.</w:t>
      </w:r>
    </w:p>
    <w:p w14:paraId="27845768" w14:textId="5FE495EA" w:rsidR="006F75C9" w:rsidRPr="006F75C9" w:rsidRDefault="006F75C9" w:rsidP="006F75C9">
      <w:pPr>
        <w:pStyle w:val="ListParagraph"/>
      </w:pPr>
      <w:r w:rsidRPr="006F75C9">
        <w:t>Institutional change is slow within government, meaning co-ordination mechanisms are difficult to establish and activate. For example, groups such as the Green Fund Advisory Committee and the board for the Caribbean Fisheries Development &amp; Training Institute are fixed term, but the change process can take many months from the end of one term to the appointment of new membership, leaving gaps in leadership and decision-making.</w:t>
      </w:r>
    </w:p>
    <w:p w14:paraId="1B19F81E" w14:textId="77777777" w:rsidR="006F75C9" w:rsidRPr="006F75C9" w:rsidRDefault="006F75C9" w:rsidP="006F75C9">
      <w:pPr>
        <w:rPr>
          <w:i/>
          <w:iCs/>
        </w:rPr>
      </w:pPr>
      <w:r w:rsidRPr="006F75C9">
        <w:rPr>
          <w:i/>
          <w:iCs/>
        </w:rPr>
        <w:t>Opportunities:</w:t>
      </w:r>
    </w:p>
    <w:p w14:paraId="4E5052E1" w14:textId="5DE6908A" w:rsidR="006F75C9" w:rsidRPr="006F75C9" w:rsidRDefault="00D4390A" w:rsidP="006F75C9">
      <w:pPr>
        <w:pStyle w:val="ListParagraph"/>
      </w:pPr>
      <w:r>
        <w:t>T</w:t>
      </w:r>
      <w:r w:rsidR="006F75C9" w:rsidRPr="006F75C9">
        <w:t>he ICZM Steering Committee brought together key stakeholders across marine decision-making to coordinate the development of the Integrated Coastal Zone Management (ICZM) Policy Framework 2020</w:t>
      </w:r>
      <w:r w:rsidR="00E57875">
        <w:t>, which is currently pending Cabinet approval</w:t>
      </w:r>
      <w:r w:rsidR="006F75C9" w:rsidRPr="006F75C9">
        <w:t>. The draft National Maritime Policy and Strategy 202</w:t>
      </w:r>
      <w:r w:rsidR="000444BC">
        <w:t>1 (NMPS)</w:t>
      </w:r>
      <w:r w:rsidR="006F75C9" w:rsidRPr="006F75C9">
        <w:t xml:space="preserve"> also </w:t>
      </w:r>
      <w:proofErr w:type="spellStart"/>
      <w:r w:rsidR="006F75C9" w:rsidRPr="006F75C9">
        <w:t>recognises</w:t>
      </w:r>
      <w:proofErr w:type="spellEnd"/>
      <w:r w:rsidR="006F75C9" w:rsidRPr="006F75C9">
        <w:t xml:space="preserve"> the value of such a group, and the approval of emerging legislation and policies could </w:t>
      </w:r>
      <w:proofErr w:type="spellStart"/>
      <w:r w:rsidR="006F75C9" w:rsidRPr="006F75C9">
        <w:t>catalyse</w:t>
      </w:r>
      <w:proofErr w:type="spellEnd"/>
      <w:r w:rsidR="006F75C9" w:rsidRPr="006F75C9">
        <w:t xml:space="preserve"> the establishment of a new committee or taskforce to coordinate </w:t>
      </w:r>
      <w:r w:rsidR="00F8261E">
        <w:t>a</w:t>
      </w:r>
      <w:r w:rsidR="006F75C9" w:rsidRPr="006F75C9">
        <w:t xml:space="preserve"> SBE </w:t>
      </w:r>
      <w:r w:rsidR="00F8261E">
        <w:t>transition</w:t>
      </w:r>
      <w:r w:rsidR="006F75C9" w:rsidRPr="006F75C9">
        <w:t>.</w:t>
      </w:r>
    </w:p>
    <w:p w14:paraId="5B9FC4CD" w14:textId="7143E442" w:rsidR="006F75C9" w:rsidRDefault="006F75C9" w:rsidP="006F75C9">
      <w:pPr>
        <w:pStyle w:val="ListParagraph"/>
      </w:pPr>
      <w:r w:rsidRPr="006F75C9">
        <w:t xml:space="preserve">Ensuring sufficient representation from THA </w:t>
      </w:r>
      <w:r w:rsidR="003C3BDF">
        <w:t>would support</w:t>
      </w:r>
      <w:r w:rsidRPr="006F75C9">
        <w:t xml:space="preserve"> coherence and deliver synergies, whilst accommodating the two islands’ differing priorities and needs.</w:t>
      </w:r>
    </w:p>
    <w:p w14:paraId="1B4DCEB5" w14:textId="77777777" w:rsidR="006F75C9" w:rsidRDefault="006F75C9" w:rsidP="006F75C9">
      <w:pPr>
        <w:pStyle w:val="Heading5"/>
      </w:pPr>
      <w:r>
        <w:t>Tobago</w:t>
      </w:r>
    </w:p>
    <w:p w14:paraId="12FFAE41" w14:textId="16E08C01" w:rsidR="006F75C9" w:rsidRPr="006F75C9" w:rsidRDefault="006F75C9" w:rsidP="006F75C9">
      <w:pPr>
        <w:rPr>
          <w:i/>
          <w:iCs/>
        </w:rPr>
      </w:pPr>
      <w:r w:rsidRPr="006F75C9">
        <w:rPr>
          <w:i/>
          <w:iCs/>
        </w:rPr>
        <w:t>Challenges</w:t>
      </w:r>
      <w:r>
        <w:rPr>
          <w:i/>
          <w:iCs/>
        </w:rPr>
        <w:t>:</w:t>
      </w:r>
    </w:p>
    <w:p w14:paraId="75CCA570" w14:textId="0D9018E6" w:rsidR="006F75C9" w:rsidRPr="006F75C9" w:rsidRDefault="006F75C9" w:rsidP="006F75C9">
      <w:pPr>
        <w:pStyle w:val="ListParagraph"/>
      </w:pPr>
      <w:r w:rsidRPr="006F75C9">
        <w:t xml:space="preserve">Although a </w:t>
      </w:r>
      <w:r w:rsidR="005E61FC" w:rsidRPr="006F75C9">
        <w:t>B</w:t>
      </w:r>
      <w:r w:rsidR="005E61FC">
        <w:t>lue Economy</w:t>
      </w:r>
      <w:r w:rsidR="005E61FC" w:rsidRPr="006F75C9">
        <w:t xml:space="preserve"> </w:t>
      </w:r>
      <w:r w:rsidRPr="006F75C9">
        <w:t>Roadmap</w:t>
      </w:r>
      <w:r w:rsidR="005E61FC">
        <w:t xml:space="preserve"> (McCue 2022</w:t>
      </w:r>
      <w:proofErr w:type="gramStart"/>
      <w:r w:rsidR="005E61FC">
        <w:t xml:space="preserve">) </w:t>
      </w:r>
      <w:r w:rsidRPr="006F75C9">
        <w:t xml:space="preserve"> for</w:t>
      </w:r>
      <w:proofErr w:type="gramEnd"/>
      <w:r w:rsidRPr="006F75C9">
        <w:t xml:space="preserve"> Tobago is in development, there remains a lack of shared understanding </w:t>
      </w:r>
      <w:r w:rsidR="003B110E">
        <w:t xml:space="preserve">of </w:t>
      </w:r>
      <w:r w:rsidRPr="006F75C9">
        <w:t xml:space="preserve">what </w:t>
      </w:r>
      <w:r w:rsidR="009220C1">
        <w:t>a SBE</w:t>
      </w:r>
      <w:r w:rsidRPr="006F75C9">
        <w:t xml:space="preserve"> means for Tobago, and the role of different stakeholders and/or policy areas in delivering it, </w:t>
      </w:r>
      <w:r w:rsidR="0078258F">
        <w:t>which</w:t>
      </w:r>
      <w:r w:rsidRPr="006F75C9">
        <w:t xml:space="preserve"> hinder</w:t>
      </w:r>
      <w:r w:rsidR="0078258F">
        <w:t xml:space="preserve">s </w:t>
      </w:r>
      <w:r w:rsidRPr="006F75C9">
        <w:t>delivery.</w:t>
      </w:r>
    </w:p>
    <w:p w14:paraId="46F3B1DF" w14:textId="1F16A984" w:rsidR="006F75C9" w:rsidRPr="006F75C9" w:rsidRDefault="006F75C9" w:rsidP="006F75C9">
      <w:pPr>
        <w:pStyle w:val="ListParagraph"/>
      </w:pPr>
      <w:r w:rsidRPr="006F75C9">
        <w:t xml:space="preserve">The Coastal Zone Management Unit is currently overseeing the delivery of the Tobago BE Roadmap, </w:t>
      </w:r>
      <w:r w:rsidR="003D68FE">
        <w:t xml:space="preserve">while </w:t>
      </w:r>
      <w:r w:rsidRPr="006F75C9">
        <w:t>the Fisheries Unit is responsible for the management of activities beyond the high-water mark</w:t>
      </w:r>
      <w:r w:rsidR="003D68FE">
        <w:t>. T</w:t>
      </w:r>
      <w:r w:rsidR="00495FA5" w:rsidRPr="006F75C9">
        <w:t>ourism is the major economic driver for Tobago which is creating some of the key pressures on the marine space.</w:t>
      </w:r>
      <w:r w:rsidRPr="006F75C9">
        <w:t xml:space="preserve"> A lack of coordinated decision-making </w:t>
      </w:r>
      <w:r w:rsidR="00D55318">
        <w:t>means that conflicts are not adequately resolved</w:t>
      </w:r>
      <w:r w:rsidR="00CC5BD2">
        <w:t>, co-benefits not realized,</w:t>
      </w:r>
      <w:r w:rsidRPr="006F75C9">
        <w:t xml:space="preserve"> and </w:t>
      </w:r>
      <w:r w:rsidR="00D55318">
        <w:t xml:space="preserve">creates </w:t>
      </w:r>
      <w:r w:rsidRPr="006F75C9">
        <w:t xml:space="preserve">inertia relating to progress towards a </w:t>
      </w:r>
      <w:r w:rsidR="00CC5BD2">
        <w:t>S</w:t>
      </w:r>
      <w:r w:rsidRPr="006F75C9">
        <w:t>BE transition.</w:t>
      </w:r>
    </w:p>
    <w:p w14:paraId="2830775C" w14:textId="07F4DCA5" w:rsidR="006F75C9" w:rsidRPr="006F75C9" w:rsidRDefault="006F75C9" w:rsidP="00C82D80">
      <w:pPr>
        <w:spacing w:before="0" w:after="0" w:line="240" w:lineRule="auto"/>
        <w:jc w:val="left"/>
        <w:rPr>
          <w:i/>
          <w:iCs/>
        </w:rPr>
      </w:pPr>
      <w:r w:rsidRPr="006F75C9">
        <w:rPr>
          <w:i/>
          <w:iCs/>
        </w:rPr>
        <w:t>Opportunities</w:t>
      </w:r>
      <w:r>
        <w:rPr>
          <w:i/>
          <w:iCs/>
        </w:rPr>
        <w:t>:</w:t>
      </w:r>
    </w:p>
    <w:p w14:paraId="665FC95B" w14:textId="77777777" w:rsidR="006F75C9" w:rsidRPr="006F75C9" w:rsidRDefault="006F75C9" w:rsidP="006F75C9">
      <w:pPr>
        <w:pStyle w:val="ListParagraph"/>
      </w:pPr>
      <w:r w:rsidRPr="006F75C9">
        <w:t xml:space="preserve">Given progress on the development of the Tobago BE Roadmap (McCue 2022), a SBE coordinating group across THA and relevant stakeholders could steer future decision making and deliver SBE priorities that are specific to Tobago’s needs and priorities. </w:t>
      </w:r>
    </w:p>
    <w:p w14:paraId="65C7EA41" w14:textId="2434EAF0" w:rsidR="00523C83" w:rsidRPr="00CE7C94" w:rsidRDefault="006F75C9" w:rsidP="00CE7C94">
      <w:pPr>
        <w:pStyle w:val="ListParagraph"/>
      </w:pPr>
      <w:r w:rsidRPr="006F75C9">
        <w:t xml:space="preserve">Members of the SBE coordinating group should act as representatives on a National-level SBE taskforce to help align interests and </w:t>
      </w:r>
      <w:proofErr w:type="spellStart"/>
      <w:r w:rsidRPr="006F75C9">
        <w:t>optimise</w:t>
      </w:r>
      <w:proofErr w:type="spellEnd"/>
      <w:r w:rsidRPr="006F75C9">
        <w:t xml:space="preserve"> synergies and efficiencies. A THA representative could act as co-Chair to demonstrate shared leadership across the two islands.</w:t>
      </w:r>
    </w:p>
    <w:p w14:paraId="3F2DB671" w14:textId="33DDF9E1" w:rsidR="004574A1" w:rsidRDefault="004574A1" w:rsidP="00DE60AE">
      <w:pPr>
        <w:pStyle w:val="Heading3"/>
      </w:pPr>
      <w:bookmarkStart w:id="190" w:name="_Toc120262248"/>
      <w:bookmarkStart w:id="191" w:name="_Toc120283615"/>
      <w:r>
        <w:t>Laws and policies</w:t>
      </w:r>
      <w:bookmarkEnd w:id="190"/>
      <w:bookmarkEnd w:id="191"/>
    </w:p>
    <w:p w14:paraId="29547743" w14:textId="7FCA4D89" w:rsidR="00E07A28" w:rsidRDefault="00E07A28" w:rsidP="00E07A28">
      <w:r>
        <w:rPr>
          <w:lang w:val="en-AU" w:eastAsia="zh-CN"/>
        </w:rPr>
        <w:t>There is</w:t>
      </w:r>
      <w:r w:rsidR="00DA12CE">
        <w:rPr>
          <w:lang w:val="en-AU" w:eastAsia="zh-CN"/>
        </w:rPr>
        <w:t xml:space="preserve"> currently</w:t>
      </w:r>
      <w:r>
        <w:rPr>
          <w:lang w:val="en-AU" w:eastAsia="zh-CN"/>
        </w:rPr>
        <w:t xml:space="preserve"> no overarching National Ocean Policy or a specific roadmap for the SBE for</w:t>
      </w:r>
      <w:r w:rsidR="00AB3064">
        <w:rPr>
          <w:lang w:val="en-AU" w:eastAsia="zh-CN"/>
        </w:rPr>
        <w:t xml:space="preserve"> both</w:t>
      </w:r>
      <w:r>
        <w:rPr>
          <w:lang w:val="en-AU" w:eastAsia="zh-CN"/>
        </w:rPr>
        <w:t xml:space="preserve"> </w:t>
      </w:r>
      <w:r w:rsidR="00FF7BEB" w:rsidRPr="00FF7BEB">
        <w:rPr>
          <w:lang w:val="en-AU" w:eastAsia="zh-CN"/>
        </w:rPr>
        <w:t>Trinidad and Tobago</w:t>
      </w:r>
      <w:r>
        <w:rPr>
          <w:lang w:val="en-AU" w:eastAsia="zh-CN"/>
        </w:rPr>
        <w:t>, although a Tobago BE Roadmap is currently in development</w:t>
      </w:r>
      <w:r>
        <w:rPr>
          <w:rStyle w:val="FootnoteReference"/>
          <w:lang w:val="en-AU" w:eastAsia="zh-CN"/>
        </w:rPr>
        <w:footnoteReference w:id="24"/>
      </w:r>
      <w:r w:rsidR="00BA17F0">
        <w:rPr>
          <w:lang w:val="en-AU" w:eastAsia="zh-CN"/>
        </w:rPr>
        <w:t>.</w:t>
      </w:r>
      <w:r>
        <w:rPr>
          <w:lang w:val="en-AU" w:eastAsia="zh-CN"/>
        </w:rPr>
        <w:t xml:space="preserve"> </w:t>
      </w:r>
      <w:r w:rsidR="00BA17F0">
        <w:rPr>
          <w:lang w:val="en-AU" w:eastAsia="zh-CN"/>
        </w:rPr>
        <w:t>A</w:t>
      </w:r>
      <w:r>
        <w:rPr>
          <w:lang w:val="en-AU" w:eastAsia="zh-CN"/>
        </w:rPr>
        <w:t xml:space="preserve"> wide range of </w:t>
      </w:r>
      <w:r w:rsidR="00C9595C">
        <w:rPr>
          <w:lang w:val="en-AU" w:eastAsia="zh-CN"/>
        </w:rPr>
        <w:t xml:space="preserve">relevant </w:t>
      </w:r>
      <w:r>
        <w:rPr>
          <w:lang w:val="en-AU" w:eastAsia="zh-CN"/>
        </w:rPr>
        <w:t xml:space="preserve">laws and policies </w:t>
      </w:r>
      <w:r w:rsidR="006C676F">
        <w:rPr>
          <w:lang w:val="en-AU" w:eastAsia="zh-CN"/>
        </w:rPr>
        <w:t xml:space="preserve">are </w:t>
      </w:r>
      <w:r>
        <w:rPr>
          <w:lang w:val="en-AU" w:eastAsia="zh-CN"/>
        </w:rPr>
        <w:t>in place including the Environmental Management Act (2000), National Environmental Policy (2018)</w:t>
      </w:r>
      <w:r w:rsidRPr="3420DD07">
        <w:rPr>
          <w:lang w:val="en-AU" w:eastAsia="zh-CN"/>
        </w:rPr>
        <w:t xml:space="preserve">, </w:t>
      </w:r>
      <w:r>
        <w:rPr>
          <w:lang w:val="en-AU" w:eastAsia="zh-CN"/>
        </w:rPr>
        <w:t>and Vision 2030</w:t>
      </w:r>
      <w:r w:rsidR="00A2441A">
        <w:rPr>
          <w:lang w:val="en-AU" w:eastAsia="zh-CN"/>
        </w:rPr>
        <w:t xml:space="preserve">: </w:t>
      </w:r>
      <w:r w:rsidR="00EA381B">
        <w:rPr>
          <w:lang w:val="en-AU" w:eastAsia="zh-CN"/>
        </w:rPr>
        <w:t xml:space="preserve">National Development Strategy for </w:t>
      </w:r>
      <w:r w:rsidR="00A2441A">
        <w:rPr>
          <w:lang w:val="en-AU" w:eastAsia="zh-CN"/>
        </w:rPr>
        <w:t>Trinidad &amp; Tobago</w:t>
      </w:r>
      <w:r w:rsidR="008F786A">
        <w:rPr>
          <w:lang w:val="en-AU" w:eastAsia="zh-CN"/>
        </w:rPr>
        <w:t xml:space="preserve"> 2016 - 2030</w:t>
      </w:r>
      <w:r w:rsidR="008F786A">
        <w:rPr>
          <w:rStyle w:val="FootnoteReference"/>
          <w:lang w:val="en-AU" w:eastAsia="zh-CN"/>
        </w:rPr>
        <w:footnoteReference w:id="25"/>
      </w:r>
      <w:r>
        <w:rPr>
          <w:lang w:val="en-AU" w:eastAsia="zh-CN"/>
        </w:rPr>
        <w:t xml:space="preserve">. </w:t>
      </w:r>
      <w:r w:rsidRPr="000D7423">
        <w:rPr>
          <w:lang w:val="en-AU" w:eastAsia="zh-CN"/>
        </w:rPr>
        <w:t>However</w:t>
      </w:r>
      <w:r>
        <w:rPr>
          <w:lang w:val="en-AU" w:eastAsia="zh-CN"/>
        </w:rPr>
        <w:t xml:space="preserve">, key pieces of legislation are out-of-date and recent efforts to update and address gaps are being hampered by slow progress through parliament (see Appendix </w:t>
      </w:r>
      <w:r w:rsidR="00537402">
        <w:rPr>
          <w:lang w:val="en-AU" w:eastAsia="zh-CN"/>
        </w:rPr>
        <w:t>2</w:t>
      </w:r>
      <w:r>
        <w:rPr>
          <w:lang w:val="en-AU" w:eastAsia="zh-CN"/>
        </w:rPr>
        <w:t xml:space="preserve"> for existing laws and policies, as well as those pending adoption). </w:t>
      </w:r>
      <w:r w:rsidR="00593E24">
        <w:rPr>
          <w:lang w:val="en-AU"/>
        </w:rPr>
        <w:t xml:space="preserve">This may be exacerbated by a lack of high-level political buy-in and risks continued inertia on SBE progress, as well as hindering effective planning and regulation of activities in the marine space and enforcement of management interventions. </w:t>
      </w:r>
      <w:r>
        <w:rPr>
          <w:lang w:val="en-AU"/>
        </w:rPr>
        <w:t xml:space="preserve">Slow </w:t>
      </w:r>
      <w:r w:rsidR="002F4AE1">
        <w:rPr>
          <w:lang w:val="en-AU"/>
        </w:rPr>
        <w:t>p</w:t>
      </w:r>
      <w:r>
        <w:rPr>
          <w:lang w:val="en-AU"/>
        </w:rPr>
        <w:t xml:space="preserve">arliamentary processes have also delayed progress on the designation of MPAs. </w:t>
      </w:r>
    </w:p>
    <w:p w14:paraId="575D3FA2" w14:textId="121159B1" w:rsidR="00D44CC2" w:rsidRDefault="00E07A28" w:rsidP="00E07A28">
      <w:pPr>
        <w:rPr>
          <w:lang w:val="en-AU" w:eastAsia="zh-CN"/>
        </w:rPr>
      </w:pPr>
      <w:r>
        <w:rPr>
          <w:lang w:val="en-AU" w:eastAsia="zh-CN"/>
        </w:rPr>
        <w:t xml:space="preserve">As is common for many countries, legislation and policies relating to the </w:t>
      </w:r>
      <w:r w:rsidR="001849B5">
        <w:rPr>
          <w:lang w:val="en-AU" w:eastAsia="zh-CN"/>
        </w:rPr>
        <w:t>S</w:t>
      </w:r>
      <w:r>
        <w:rPr>
          <w:lang w:val="en-AU" w:eastAsia="zh-CN"/>
        </w:rPr>
        <w:t>BE</w:t>
      </w:r>
      <w:r w:rsidR="001849B5">
        <w:rPr>
          <w:lang w:val="en-AU" w:eastAsia="zh-CN"/>
        </w:rPr>
        <w:t xml:space="preserve"> in </w:t>
      </w:r>
      <w:r w:rsidR="00FF7BEB" w:rsidRPr="00FF7BEB">
        <w:rPr>
          <w:lang w:val="en-AU" w:eastAsia="zh-CN"/>
        </w:rPr>
        <w:t>Trinidad and Tobago</w:t>
      </w:r>
      <w:r>
        <w:rPr>
          <w:lang w:val="en-AU" w:eastAsia="zh-CN"/>
        </w:rPr>
        <w:t xml:space="preserve"> are fragmented and there is a lack of a coherent, cross-sectoral approach to planning and management which is critical for the delivery of a SBE</w:t>
      </w:r>
      <w:r w:rsidR="00D44CC2">
        <w:rPr>
          <w:lang w:val="en-AU" w:eastAsia="zh-CN"/>
        </w:rPr>
        <w:t>, for example:</w:t>
      </w:r>
    </w:p>
    <w:p w14:paraId="2E73AB9D" w14:textId="24629934" w:rsidR="005928C7" w:rsidRDefault="00E44C16" w:rsidP="00D44CC2">
      <w:pPr>
        <w:pStyle w:val="ListParagraph"/>
      </w:pPr>
      <w:r>
        <w:t>N</w:t>
      </w:r>
      <w:r w:rsidR="00E07A28">
        <w:t>ew policy and legislative instruments do not adhere to a consistent definition of</w:t>
      </w:r>
      <w:r w:rsidR="001C3D52">
        <w:t>, or vision for,</w:t>
      </w:r>
      <w:r w:rsidR="00E07A28">
        <w:t xml:space="preserve"> SBE</w:t>
      </w:r>
      <w:r>
        <w:t>. T</w:t>
      </w:r>
      <w:r w:rsidR="000171C5">
        <w:t>he ICZM Policy Framework and the NMPS</w:t>
      </w:r>
      <w:r w:rsidR="00D44CC2">
        <w:t xml:space="preserve"> both refer to a blue economy</w:t>
      </w:r>
      <w:r w:rsidR="005928C7">
        <w:t>, but do</w:t>
      </w:r>
      <w:r w:rsidR="00DA095C">
        <w:t xml:space="preserve"> </w:t>
      </w:r>
      <w:r w:rsidR="005928C7">
        <w:t>not provide a consistent definition;</w:t>
      </w:r>
    </w:p>
    <w:p w14:paraId="287018A9" w14:textId="7DF98AEF" w:rsidR="00E07A28" w:rsidRDefault="00E44C16" w:rsidP="00516FB0">
      <w:pPr>
        <w:pStyle w:val="ListParagraph"/>
      </w:pPr>
      <w:r>
        <w:t>T</w:t>
      </w:r>
      <w:r w:rsidR="00E07A28">
        <w:t>he</w:t>
      </w:r>
      <w:r w:rsidR="0014210B">
        <w:t>re is a</w:t>
      </w:r>
      <w:r w:rsidR="00E07A28">
        <w:t xml:space="preserve"> lack of coordination between </w:t>
      </w:r>
      <w:r w:rsidR="00A244ED">
        <w:t xml:space="preserve">key </w:t>
      </w:r>
      <w:r w:rsidR="00E07A28">
        <w:t xml:space="preserve">instruments, </w:t>
      </w:r>
      <w:r w:rsidR="00A82289">
        <w:t>even those that have recently been approved or currently pending approval</w:t>
      </w:r>
      <w:r w:rsidR="000171C5">
        <w:t xml:space="preserve"> </w:t>
      </w:r>
      <w:r w:rsidR="0014210B">
        <w:t xml:space="preserve">including </w:t>
      </w:r>
      <w:r w:rsidR="000171C5">
        <w:t xml:space="preserve">the ICZM Policy Framework and the </w:t>
      </w:r>
      <w:r w:rsidR="004655BA">
        <w:rPr>
          <w:rStyle w:val="Strong"/>
          <w:rFonts w:cs="Open Sans"/>
          <w:b w:val="0"/>
          <w:color w:val="333333"/>
          <w:shd w:val="clear" w:color="auto" w:fill="FFFFFF"/>
          <w14:textFill>
            <w14:solidFill>
              <w14:srgbClr w14:val="333333">
                <w14:lumMod w14:val="75000"/>
              </w14:srgbClr>
            </w14:solidFill>
          </w14:textFill>
        </w:rPr>
        <w:t>National Protected Area Systems Plan</w:t>
      </w:r>
      <w:r w:rsidR="00C0298D">
        <w:rPr>
          <w:rStyle w:val="Strong"/>
          <w:rFonts w:cs="Open Sans"/>
          <w:b w:val="0"/>
          <w:color w:val="333333"/>
          <w:shd w:val="clear" w:color="auto" w:fill="FFFFFF"/>
          <w14:textFill>
            <w14:solidFill>
              <w14:srgbClr w14:val="333333">
                <w14:lumMod w14:val="75000"/>
              </w14:srgbClr>
            </w14:solidFill>
          </w14:textFill>
        </w:rPr>
        <w:t xml:space="preserve"> 2019</w:t>
      </w:r>
      <w:r w:rsidR="0014210B">
        <w:t xml:space="preserve">. </w:t>
      </w:r>
    </w:p>
    <w:p w14:paraId="6F6EE4A2" w14:textId="5CAB0983" w:rsidR="00E07A28" w:rsidRDefault="00E07A28" w:rsidP="00E07A28">
      <w:pPr>
        <w:rPr>
          <w:lang w:val="en-AU" w:eastAsia="zh-CN"/>
        </w:rPr>
      </w:pPr>
      <w:r>
        <w:rPr>
          <w:lang w:val="en-AU" w:eastAsia="zh-CN"/>
        </w:rPr>
        <w:t>The cross-cutting role of the ocean is recognised and reflected across some key legislation, policies and strategies</w:t>
      </w:r>
      <w:r w:rsidR="008647E1">
        <w:rPr>
          <w:lang w:val="en-AU" w:eastAsia="zh-CN"/>
        </w:rPr>
        <w:t xml:space="preserve">, for example </w:t>
      </w:r>
      <w:r>
        <w:rPr>
          <w:lang w:val="en-AU" w:eastAsia="zh-CN"/>
        </w:rPr>
        <w:t>the need to preserve and enhance key coastal and marine habitats for the purpose of climate change mitigation is recognised in the National Climate Change Policy (2011). However, there is a recognised opportunity to</w:t>
      </w:r>
      <w:r w:rsidRPr="00EE1ACF">
        <w:rPr>
          <w:lang w:val="en-AU" w:eastAsia="zh-CN"/>
        </w:rPr>
        <w:t xml:space="preserve"> enhance </w:t>
      </w:r>
      <w:r>
        <w:rPr>
          <w:lang w:val="en-AU" w:eastAsia="zh-CN"/>
        </w:rPr>
        <w:t xml:space="preserve">the integration of </w:t>
      </w:r>
      <w:r w:rsidRPr="00EE1ACF">
        <w:rPr>
          <w:lang w:val="en-AU" w:eastAsia="zh-CN"/>
        </w:rPr>
        <w:t>cross-cutting issues</w:t>
      </w:r>
      <w:r>
        <w:rPr>
          <w:lang w:val="en-AU" w:eastAsia="zh-CN"/>
        </w:rPr>
        <w:t xml:space="preserve"> into existing laws and policies</w:t>
      </w:r>
      <w:r w:rsidRPr="00EE1ACF">
        <w:rPr>
          <w:lang w:val="en-AU" w:eastAsia="zh-CN"/>
        </w:rPr>
        <w:t xml:space="preserve">, such as climate mitigation and adaptation, to deliver greater resilience to climate change related impacts and </w:t>
      </w:r>
      <w:r>
        <w:rPr>
          <w:lang w:val="en-AU" w:eastAsia="zh-CN"/>
        </w:rPr>
        <w:t xml:space="preserve">other environmental or </w:t>
      </w:r>
      <w:r w:rsidRPr="00EE1ACF">
        <w:rPr>
          <w:lang w:val="en-AU" w:eastAsia="zh-CN"/>
        </w:rPr>
        <w:t>economic shocks</w:t>
      </w:r>
      <w:r>
        <w:rPr>
          <w:lang w:val="en-AU" w:eastAsia="zh-CN"/>
        </w:rPr>
        <w:t>, and to i</w:t>
      </w:r>
      <w:r w:rsidRPr="00EE1ACF">
        <w:rPr>
          <w:lang w:val="en-AU" w:eastAsia="zh-CN"/>
        </w:rPr>
        <w:t>mprov</w:t>
      </w:r>
      <w:r>
        <w:rPr>
          <w:lang w:val="en-AU" w:eastAsia="zh-CN"/>
        </w:rPr>
        <w:t>e</w:t>
      </w:r>
      <w:r w:rsidRPr="00EE1ACF">
        <w:rPr>
          <w:lang w:val="en-AU" w:eastAsia="zh-CN"/>
        </w:rPr>
        <w:t xml:space="preserve"> the integration of social </w:t>
      </w:r>
      <w:r>
        <w:rPr>
          <w:lang w:val="en-AU" w:eastAsia="zh-CN"/>
        </w:rPr>
        <w:t xml:space="preserve">sustainability </w:t>
      </w:r>
      <w:r w:rsidRPr="00EE1ACF">
        <w:rPr>
          <w:lang w:val="en-AU" w:eastAsia="zh-CN"/>
        </w:rPr>
        <w:t>considerations</w:t>
      </w:r>
      <w:r>
        <w:rPr>
          <w:lang w:val="en-AU" w:eastAsia="zh-CN"/>
        </w:rPr>
        <w:t xml:space="preserve"> to aid community resilience</w:t>
      </w:r>
      <w:r w:rsidRPr="00EE1ACF">
        <w:rPr>
          <w:lang w:val="en-AU" w:eastAsia="zh-CN"/>
        </w:rPr>
        <w:t xml:space="preserve">. </w:t>
      </w:r>
      <w:r>
        <w:rPr>
          <w:lang w:val="en-AU" w:eastAsia="zh-CN"/>
        </w:rPr>
        <w:t>These actions would help to provide a more coherent policy framework for a SBE, and support delivery of UN SD</w:t>
      </w:r>
      <w:r w:rsidR="007C4D50">
        <w:rPr>
          <w:lang w:val="en-AU" w:eastAsia="zh-CN"/>
        </w:rPr>
        <w:t>G</w:t>
      </w:r>
      <w:r>
        <w:rPr>
          <w:lang w:val="en-AU" w:eastAsia="zh-CN"/>
        </w:rPr>
        <w:t>s.</w:t>
      </w:r>
    </w:p>
    <w:p w14:paraId="0C93187B" w14:textId="661262AC" w:rsidR="00D37A9E" w:rsidRDefault="00E07A28" w:rsidP="00E07A28">
      <w:pPr>
        <w:rPr>
          <w:lang w:val="en-AU" w:eastAsia="zh-CN"/>
        </w:rPr>
      </w:pPr>
      <w:r>
        <w:rPr>
          <w:lang w:val="en-AU" w:eastAsia="zh-CN"/>
        </w:rPr>
        <w:t xml:space="preserve">There </w:t>
      </w:r>
      <w:r w:rsidR="00ED4377">
        <w:rPr>
          <w:lang w:val="en-AU" w:eastAsia="zh-CN"/>
        </w:rPr>
        <w:t xml:space="preserve">are also challenges in achieving </w:t>
      </w:r>
      <w:r>
        <w:rPr>
          <w:lang w:val="en-AU" w:eastAsia="zh-CN"/>
        </w:rPr>
        <w:t xml:space="preserve">implementation </w:t>
      </w:r>
      <w:r w:rsidR="00ED4377">
        <w:rPr>
          <w:lang w:val="en-AU" w:eastAsia="zh-CN"/>
        </w:rPr>
        <w:t xml:space="preserve">of policy and management </w:t>
      </w:r>
      <w:r w:rsidR="00BF4C12">
        <w:rPr>
          <w:lang w:val="en-AU" w:eastAsia="zh-CN"/>
        </w:rPr>
        <w:t xml:space="preserve">for </w:t>
      </w:r>
      <w:r w:rsidR="009220C1">
        <w:rPr>
          <w:lang w:val="en-AU" w:eastAsia="zh-CN"/>
        </w:rPr>
        <w:t>a SBE</w:t>
      </w:r>
      <w:r w:rsidR="00BF4C12">
        <w:rPr>
          <w:lang w:val="en-AU" w:eastAsia="zh-CN"/>
        </w:rPr>
        <w:t xml:space="preserve"> </w:t>
      </w:r>
      <w:r>
        <w:rPr>
          <w:lang w:val="en-AU" w:eastAsia="zh-CN"/>
        </w:rPr>
        <w:t xml:space="preserve">across </w:t>
      </w:r>
      <w:r w:rsidR="00FF7BEB" w:rsidRPr="00FF7BEB">
        <w:rPr>
          <w:lang w:val="en-AU" w:eastAsia="zh-CN"/>
        </w:rPr>
        <w:t>Trinidad and Tobago</w:t>
      </w:r>
      <w:r>
        <w:rPr>
          <w:lang w:val="en-AU" w:eastAsia="zh-CN"/>
        </w:rPr>
        <w:t xml:space="preserve">. Key stakeholders within </w:t>
      </w:r>
      <w:r w:rsidR="00926C87">
        <w:rPr>
          <w:lang w:val="en-AU" w:eastAsia="zh-CN"/>
        </w:rPr>
        <w:t>GORTT</w:t>
      </w:r>
      <w:r>
        <w:rPr>
          <w:lang w:val="en-AU" w:eastAsia="zh-CN"/>
        </w:rPr>
        <w:t xml:space="preserve"> and THA </w:t>
      </w:r>
      <w:r w:rsidR="002F2501">
        <w:rPr>
          <w:lang w:val="en-AU" w:eastAsia="zh-CN"/>
        </w:rPr>
        <w:t>identified</w:t>
      </w:r>
      <w:r>
        <w:rPr>
          <w:lang w:val="en-AU" w:eastAsia="zh-CN"/>
        </w:rPr>
        <w:t xml:space="preserve"> need for a rapid uplift in financial, human and technical capacity in order to effectively implement and enforce</w:t>
      </w:r>
      <w:r w:rsidR="002F2501">
        <w:rPr>
          <w:lang w:val="en-AU" w:eastAsia="zh-CN"/>
        </w:rPr>
        <w:t xml:space="preserve"> existing</w:t>
      </w:r>
      <w:r>
        <w:rPr>
          <w:lang w:val="en-AU" w:eastAsia="zh-CN"/>
        </w:rPr>
        <w:t xml:space="preserve"> legislative and policy commitments</w:t>
      </w:r>
      <w:r w:rsidR="002F2501">
        <w:rPr>
          <w:lang w:val="en-AU" w:eastAsia="zh-CN"/>
        </w:rPr>
        <w:t>, such as</w:t>
      </w:r>
      <w:r>
        <w:rPr>
          <w:lang w:val="en-AU" w:eastAsia="zh-CN"/>
        </w:rPr>
        <w:t xml:space="preserve"> fisheries catch monitoring</w:t>
      </w:r>
      <w:r w:rsidR="00E6643C">
        <w:rPr>
          <w:lang w:val="en-AU" w:eastAsia="zh-CN"/>
        </w:rPr>
        <w:t xml:space="preserve"> or enforcement </w:t>
      </w:r>
      <w:r w:rsidR="002F2501">
        <w:rPr>
          <w:lang w:val="en-AU" w:eastAsia="zh-CN"/>
        </w:rPr>
        <w:t>withi</w:t>
      </w:r>
      <w:r w:rsidR="00E6643C">
        <w:rPr>
          <w:lang w:val="en-AU" w:eastAsia="zh-CN"/>
        </w:rPr>
        <w:t>n MPAs</w:t>
      </w:r>
      <w:r>
        <w:rPr>
          <w:lang w:val="en-AU" w:eastAsia="zh-CN"/>
        </w:rPr>
        <w:t xml:space="preserve">. </w:t>
      </w:r>
      <w:r w:rsidR="00AF1FB3">
        <w:rPr>
          <w:lang w:val="en-AU" w:eastAsia="zh-CN"/>
        </w:rPr>
        <w:t>Alongside capacity, o</w:t>
      </w:r>
      <w:r>
        <w:rPr>
          <w:lang w:val="en-AU" w:eastAsia="zh-CN"/>
        </w:rPr>
        <w:t>utdated legislation is impeding the ability</w:t>
      </w:r>
      <w:r w:rsidR="00AF1FB3">
        <w:rPr>
          <w:lang w:val="en-AU" w:eastAsia="zh-CN"/>
        </w:rPr>
        <w:t xml:space="preserve"> of the Coast Guard</w:t>
      </w:r>
      <w:r>
        <w:rPr>
          <w:lang w:val="en-AU" w:eastAsia="zh-CN"/>
        </w:rPr>
        <w:t xml:space="preserve"> to provide effective enforcement. As such, there is a need to examine the current </w:t>
      </w:r>
      <w:r w:rsidR="00D37A9E">
        <w:rPr>
          <w:lang w:val="en-AU" w:eastAsia="zh-CN"/>
        </w:rPr>
        <w:t xml:space="preserve">system </w:t>
      </w:r>
      <w:r>
        <w:rPr>
          <w:lang w:val="en-AU" w:eastAsia="zh-CN"/>
        </w:rPr>
        <w:t>of marine management</w:t>
      </w:r>
      <w:r w:rsidR="0026150D">
        <w:rPr>
          <w:lang w:val="en-AU" w:eastAsia="zh-CN"/>
        </w:rPr>
        <w:t xml:space="preserve"> </w:t>
      </w:r>
      <w:r>
        <w:rPr>
          <w:lang w:val="en-AU" w:eastAsia="zh-CN"/>
        </w:rPr>
        <w:t xml:space="preserve">in </w:t>
      </w:r>
      <w:r w:rsidR="00FF7BEB" w:rsidRPr="00FF7BEB">
        <w:rPr>
          <w:lang w:val="en-AU" w:eastAsia="zh-CN"/>
        </w:rPr>
        <w:t>Trinidad and Tobago</w:t>
      </w:r>
      <w:r>
        <w:rPr>
          <w:lang w:val="en-AU" w:eastAsia="zh-CN"/>
        </w:rPr>
        <w:t xml:space="preserve"> </w:t>
      </w:r>
      <w:r w:rsidR="00D37A9E">
        <w:rPr>
          <w:lang w:val="en-AU" w:eastAsia="zh-CN"/>
        </w:rPr>
        <w:t xml:space="preserve">in detail </w:t>
      </w:r>
      <w:r>
        <w:rPr>
          <w:lang w:val="en-AU" w:eastAsia="zh-CN"/>
        </w:rPr>
        <w:t xml:space="preserve">(across regulation, enforcement, monitoring and evaluation) to identify and address gaps in funding, staffing, training and technology, </w:t>
      </w:r>
      <w:r w:rsidR="00D37A9E">
        <w:rPr>
          <w:lang w:val="en-AU" w:eastAsia="zh-CN"/>
        </w:rPr>
        <w:t>as well as</w:t>
      </w:r>
      <w:r>
        <w:rPr>
          <w:lang w:val="en-AU" w:eastAsia="zh-CN"/>
        </w:rPr>
        <w:t xml:space="preserve"> accelerate the passage of pending laws and policies through the </w:t>
      </w:r>
      <w:r w:rsidR="00926C87">
        <w:rPr>
          <w:lang w:val="en-AU" w:eastAsia="zh-CN"/>
        </w:rPr>
        <w:t>GORTT</w:t>
      </w:r>
      <w:r>
        <w:rPr>
          <w:lang w:val="en-AU" w:eastAsia="zh-CN"/>
        </w:rPr>
        <w:t xml:space="preserve"> or the THA.</w:t>
      </w:r>
      <w:r w:rsidR="00820E7D">
        <w:rPr>
          <w:lang w:val="en-AU" w:eastAsia="zh-CN"/>
        </w:rPr>
        <w:t xml:space="preserve"> </w:t>
      </w:r>
    </w:p>
    <w:p w14:paraId="0C460182" w14:textId="22BC16EE" w:rsidR="00E07A28" w:rsidRDefault="00A34988" w:rsidP="00E07A28">
      <w:pPr>
        <w:rPr>
          <w:lang w:val="en-AU" w:eastAsia="zh-CN"/>
        </w:rPr>
      </w:pPr>
      <w:r>
        <w:rPr>
          <w:lang w:val="en-AU" w:eastAsia="zh-CN"/>
        </w:rPr>
        <w:t xml:space="preserve">In addition, the aspiration for economic diversification will drive the need for further </w:t>
      </w:r>
      <w:r w:rsidR="005B2772">
        <w:rPr>
          <w:lang w:val="en-AU" w:eastAsia="zh-CN"/>
        </w:rPr>
        <w:t>laws and policies to deliver sustainable management of emerging sectors, such as the expansion of ports and shipping activities, mariculture</w:t>
      </w:r>
      <w:r w:rsidR="00B83B71">
        <w:rPr>
          <w:lang w:val="en-AU" w:eastAsia="zh-CN"/>
        </w:rPr>
        <w:t>, yachting</w:t>
      </w:r>
      <w:r w:rsidR="005B2772">
        <w:rPr>
          <w:lang w:val="en-AU" w:eastAsia="zh-CN"/>
        </w:rPr>
        <w:t xml:space="preserve"> and ecotourism</w:t>
      </w:r>
      <w:r w:rsidR="001C256C">
        <w:rPr>
          <w:rStyle w:val="FootnoteReference"/>
          <w:lang w:val="en-AU" w:eastAsia="zh-CN"/>
        </w:rPr>
        <w:footnoteReference w:id="26"/>
      </w:r>
      <w:r w:rsidR="001C256C">
        <w:rPr>
          <w:lang w:val="en-AU" w:eastAsia="zh-CN"/>
        </w:rPr>
        <w:t xml:space="preserve">. </w:t>
      </w:r>
    </w:p>
    <w:p w14:paraId="332A39E5" w14:textId="2BD6D6E4" w:rsidR="00D14C27" w:rsidRDefault="00F93346" w:rsidP="00E07A28">
      <w:r>
        <w:rPr>
          <w:noProof/>
        </w:rPr>
        <mc:AlternateContent>
          <mc:Choice Requires="wps">
            <w:drawing>
              <wp:anchor distT="0" distB="0" distL="114300" distR="114300" simplePos="0" relativeHeight="251691520" behindDoc="0" locked="0" layoutInCell="1" allowOverlap="1" wp14:anchorId="12B0CE29" wp14:editId="21EC575D">
                <wp:simplePos x="0" y="0"/>
                <wp:positionH relativeFrom="column">
                  <wp:posOffset>3384550</wp:posOffset>
                </wp:positionH>
                <wp:positionV relativeFrom="paragraph">
                  <wp:posOffset>6350</wp:posOffset>
                </wp:positionV>
                <wp:extent cx="2302510" cy="1460500"/>
                <wp:effectExtent l="0" t="0" r="2540" b="6350"/>
                <wp:wrapSquare wrapText="bothSides"/>
                <wp:docPr id="1073741831" name="Text Box 1073741831"/>
                <wp:cNvGraphicFramePr/>
                <a:graphic xmlns:a="http://schemas.openxmlformats.org/drawingml/2006/main">
                  <a:graphicData uri="http://schemas.microsoft.com/office/word/2010/wordprocessingShape">
                    <wps:wsp>
                      <wps:cNvSpPr txBox="1"/>
                      <wps:spPr>
                        <a:xfrm>
                          <a:off x="0" y="0"/>
                          <a:ext cx="2302510" cy="1460500"/>
                        </a:xfrm>
                        <a:prstGeom prst="rect">
                          <a:avLst/>
                        </a:prstGeom>
                        <a:solidFill>
                          <a:schemeClr val="lt1"/>
                        </a:solidFill>
                        <a:ln w="6350">
                          <a:noFill/>
                        </a:ln>
                      </wps:spPr>
                      <wps:txbx>
                        <w:txbxContent>
                          <w:p w14:paraId="58BA9E05" w14:textId="62503857" w:rsidR="00F93346" w:rsidRPr="00573E19" w:rsidRDefault="00F93346" w:rsidP="00F93346">
                            <w:pPr>
                              <w:jc w:val="center"/>
                              <w:rPr>
                                <w:i/>
                                <w:iCs/>
                                <w:color w:val="44B1CF"/>
                                <w:lang w:eastAsia="en-GB"/>
                              </w:rPr>
                            </w:pPr>
                            <w:r>
                              <w:rPr>
                                <w:i/>
                                <w:iCs/>
                                <w:color w:val="44B1CF"/>
                                <w:lang w:eastAsia="en-GB"/>
                              </w:rPr>
                              <w:t>“</w:t>
                            </w:r>
                            <w:r w:rsidRPr="00573E19">
                              <w:rPr>
                                <w:i/>
                                <w:iCs/>
                                <w:color w:val="44B1CF"/>
                                <w:lang w:eastAsia="en-GB"/>
                              </w:rPr>
                              <w:t xml:space="preserve">There’s a need for </w:t>
                            </w:r>
                            <w:r>
                              <w:rPr>
                                <w:i/>
                                <w:iCs/>
                                <w:color w:val="44B1CF"/>
                                <w:lang w:eastAsia="en-GB"/>
                              </w:rPr>
                              <w:t>a</w:t>
                            </w:r>
                            <w:r w:rsidRPr="00573E19">
                              <w:rPr>
                                <w:i/>
                                <w:iCs/>
                                <w:color w:val="44B1CF"/>
                                <w:lang w:eastAsia="en-GB"/>
                              </w:rPr>
                              <w:t xml:space="preserve"> cohesive strategy to bring laws and policies together, to identify our needs</w:t>
                            </w:r>
                            <w:r w:rsidR="00CE5295">
                              <w:rPr>
                                <w:i/>
                                <w:iCs/>
                                <w:color w:val="44B1CF"/>
                                <w:lang w:eastAsia="en-GB"/>
                              </w:rPr>
                              <w:t>,</w:t>
                            </w:r>
                            <w:r w:rsidRPr="00573E19">
                              <w:rPr>
                                <w:i/>
                                <w:iCs/>
                                <w:color w:val="44B1CF"/>
                                <w:lang w:eastAsia="en-GB"/>
                              </w:rPr>
                              <w:t xml:space="preserve"> priority sectors</w:t>
                            </w:r>
                            <w:r w:rsidR="00707AA4">
                              <w:rPr>
                                <w:i/>
                                <w:iCs/>
                                <w:color w:val="44B1CF"/>
                                <w:lang w:eastAsia="en-GB"/>
                              </w:rPr>
                              <w:t>..</w:t>
                            </w:r>
                            <w:r w:rsidRPr="00573E19">
                              <w:rPr>
                                <w:i/>
                                <w:iCs/>
                                <w:color w:val="44B1CF"/>
                                <w:lang w:eastAsia="en-GB"/>
                              </w:rPr>
                              <w:t>.</w:t>
                            </w:r>
                            <w:r w:rsidRPr="00573E19">
                              <w:rPr>
                                <w:i/>
                                <w:iCs/>
                                <w:color w:val="44B1CF"/>
                              </w:rPr>
                              <w:t>”</w:t>
                            </w:r>
                          </w:p>
                          <w:p w14:paraId="0A4D0727" w14:textId="77777777" w:rsidR="00F93346" w:rsidRPr="008B1B18" w:rsidRDefault="00F93346" w:rsidP="00F93346">
                            <w:pPr>
                              <w:jc w:val="right"/>
                            </w:pPr>
                            <w:r>
                              <w:t xml:space="preserve">- </w:t>
                            </w:r>
                            <w:r w:rsidRPr="008B1B18">
                              <w:t>Participant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0CE29" id="Text Box 1073741831" o:spid="_x0000_s1027" type="#_x0000_t202" style="position:absolute;left:0;text-align:left;margin-left:266.5pt;margin-top:.5pt;width:181.3pt;height:1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" fillcolor="white [3201]" stroked="f" strokeweight=".5pt">
                <v:textbox>
                  <w:txbxContent>
                    <w:p w14:paraId="58BA9E05" w14:textId="62503857" w:rsidR="00F93346" w:rsidRPr="00573E19" w:rsidRDefault="00F93346" w:rsidP="00F93346">
                      <w:pPr>
                        <w:jc w:val="center"/>
                        <w:rPr>
                          <w:i/>
                          <w:iCs/>
                          <w:color w:val="44B1CF"/>
                          <w:lang w:eastAsia="en-GB"/>
                        </w:rPr>
                      </w:pPr>
                      <w:r>
                        <w:rPr>
                          <w:i/>
                          <w:iCs/>
                          <w:color w:val="44B1CF"/>
                          <w:lang w:eastAsia="en-GB"/>
                        </w:rPr>
                        <w:t>“</w:t>
                      </w:r>
                      <w:r w:rsidRPr="00573E19">
                        <w:rPr>
                          <w:i/>
                          <w:iCs/>
                          <w:color w:val="44B1CF"/>
                          <w:lang w:eastAsia="en-GB"/>
                        </w:rPr>
                        <w:t xml:space="preserve">There’s a need for </w:t>
                      </w:r>
                      <w:r>
                        <w:rPr>
                          <w:i/>
                          <w:iCs/>
                          <w:color w:val="44B1CF"/>
                          <w:lang w:eastAsia="en-GB"/>
                        </w:rPr>
                        <w:t>a</w:t>
                      </w:r>
                      <w:r w:rsidRPr="00573E19">
                        <w:rPr>
                          <w:i/>
                          <w:iCs/>
                          <w:color w:val="44B1CF"/>
                          <w:lang w:eastAsia="en-GB"/>
                        </w:rPr>
                        <w:t xml:space="preserve"> cohesive strategy to bring laws and policies together, to identify our needs</w:t>
                      </w:r>
                      <w:r w:rsidR="00CE5295">
                        <w:rPr>
                          <w:i/>
                          <w:iCs/>
                          <w:color w:val="44B1CF"/>
                          <w:lang w:eastAsia="en-GB"/>
                        </w:rPr>
                        <w:t>,</w:t>
                      </w:r>
                      <w:r w:rsidRPr="00573E19">
                        <w:rPr>
                          <w:i/>
                          <w:iCs/>
                          <w:color w:val="44B1CF"/>
                          <w:lang w:eastAsia="en-GB"/>
                        </w:rPr>
                        <w:t xml:space="preserve"> priority sectors</w:t>
                      </w:r>
                      <w:r w:rsidR="00707AA4">
                        <w:rPr>
                          <w:i/>
                          <w:iCs/>
                          <w:color w:val="44B1CF"/>
                          <w:lang w:eastAsia="en-GB"/>
                        </w:rPr>
                        <w:t>..</w:t>
                      </w:r>
                      <w:r w:rsidRPr="00573E19">
                        <w:rPr>
                          <w:i/>
                          <w:iCs/>
                          <w:color w:val="44B1CF"/>
                          <w:lang w:eastAsia="en-GB"/>
                        </w:rPr>
                        <w:t>.</w:t>
                      </w:r>
                      <w:r w:rsidRPr="00573E19">
                        <w:rPr>
                          <w:i/>
                          <w:iCs/>
                          <w:color w:val="44B1CF"/>
                        </w:rPr>
                        <w:t>”</w:t>
                      </w:r>
                    </w:p>
                    <w:p w14:paraId="0A4D0727" w14:textId="77777777" w:rsidR="00F93346" w:rsidRPr="008B1B18" w:rsidRDefault="00F93346" w:rsidP="00F93346">
                      <w:pPr>
                        <w:jc w:val="right"/>
                      </w:pPr>
                      <w:r>
                        <w:t xml:space="preserve">- </w:t>
                      </w:r>
                      <w:r w:rsidRPr="008B1B18">
                        <w:t>Participant response</w:t>
                      </w:r>
                    </w:p>
                  </w:txbxContent>
                </v:textbox>
                <w10:wrap type="square"/>
              </v:shape>
            </w:pict>
          </mc:Fallback>
        </mc:AlternateContent>
      </w:r>
      <w:r w:rsidR="00D14C27">
        <w:rPr>
          <w:lang w:val="en-AU" w:eastAsia="zh-CN"/>
        </w:rPr>
        <w:t xml:space="preserve">To fully support a SBE transition, key relevant laws and policies should be reviewed to identify and address any critical gaps, conflicts or overlaps, and ensure policy coherence. This includes those relevant to climate mitigation and adaptation in </w:t>
      </w:r>
      <w:r w:rsidR="00FF7BEB" w:rsidRPr="00FF7BEB">
        <w:rPr>
          <w:lang w:val="en-AU" w:eastAsia="zh-CN"/>
        </w:rPr>
        <w:t>Trinidad and Tobago</w:t>
      </w:r>
      <w:r w:rsidR="00D14C27">
        <w:rPr>
          <w:lang w:val="en-AU" w:eastAsia="zh-CN"/>
        </w:rPr>
        <w:t>, to ensure that climate resilience fully integrated into future marine management</w:t>
      </w:r>
      <w:r w:rsidR="004A7AF4">
        <w:rPr>
          <w:lang w:val="en-AU" w:eastAsia="zh-CN"/>
        </w:rPr>
        <w:t xml:space="preserve"> as a key principle of the SBE</w:t>
      </w:r>
      <w:r w:rsidR="00D14C27">
        <w:rPr>
          <w:lang w:val="en-AU" w:eastAsia="zh-CN"/>
        </w:rPr>
        <w:t>.</w:t>
      </w:r>
    </w:p>
    <w:p w14:paraId="3B79723E" w14:textId="3ECB7859" w:rsidR="00C34EE3" w:rsidRDefault="00C34EE3" w:rsidP="00C34EE3">
      <w:pPr>
        <w:pStyle w:val="Heading5"/>
      </w:pPr>
      <w:r>
        <w:t>Trinidad</w:t>
      </w:r>
    </w:p>
    <w:p w14:paraId="711FB875" w14:textId="7B64628B" w:rsidR="00C34EE3" w:rsidRDefault="001202BE" w:rsidP="00C34EE3">
      <w:pPr>
        <w:rPr>
          <w:i/>
          <w:iCs/>
        </w:rPr>
      </w:pPr>
      <w:r>
        <w:rPr>
          <w:noProof/>
        </w:rPr>
        <w:drawing>
          <wp:anchor distT="0" distB="0" distL="114300" distR="114300" simplePos="0" relativeHeight="251688448" behindDoc="0" locked="0" layoutInCell="1" allowOverlap="1" wp14:anchorId="0A4B4A7B" wp14:editId="5F320A5E">
            <wp:simplePos x="0" y="0"/>
            <wp:positionH relativeFrom="column">
              <wp:posOffset>3219450</wp:posOffset>
            </wp:positionH>
            <wp:positionV relativeFrom="paragraph">
              <wp:posOffset>83185</wp:posOffset>
            </wp:positionV>
            <wp:extent cx="2463800" cy="1931670"/>
            <wp:effectExtent l="0" t="0" r="0" b="0"/>
            <wp:wrapSquare wrapText="bothSides"/>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63800" cy="1931670"/>
                    </a:xfrm>
                    <a:prstGeom prst="rect">
                      <a:avLst/>
                    </a:prstGeom>
                  </pic:spPr>
                </pic:pic>
              </a:graphicData>
            </a:graphic>
            <wp14:sizeRelH relativeFrom="page">
              <wp14:pctWidth>0</wp14:pctWidth>
            </wp14:sizeRelH>
            <wp14:sizeRelV relativeFrom="page">
              <wp14:pctHeight>0</wp14:pctHeight>
            </wp14:sizeRelV>
          </wp:anchor>
        </w:drawing>
      </w:r>
      <w:r w:rsidR="00C34EE3" w:rsidRPr="004F2A51">
        <w:rPr>
          <w:i/>
          <w:iCs/>
        </w:rPr>
        <w:t>Challenges:</w:t>
      </w:r>
    </w:p>
    <w:p w14:paraId="1C1242D0" w14:textId="28F9349E" w:rsidR="0046426F" w:rsidRDefault="0046426F" w:rsidP="00C34EE3">
      <w:pPr>
        <w:pStyle w:val="ListParagraph"/>
      </w:pPr>
      <w:r>
        <w:t>There is a lack of legislative and policy coherence towards a SBE transition</w:t>
      </w:r>
      <w:r w:rsidR="007E7AF0">
        <w:t xml:space="preserve"> at the national level</w:t>
      </w:r>
      <w:r>
        <w:t>.</w:t>
      </w:r>
      <w:r w:rsidR="00DC7169">
        <w:t xml:space="preserve"> Emerging and existing laws and policies are not unified by a consistent definition </w:t>
      </w:r>
      <w:r w:rsidR="002A4968">
        <w:t xml:space="preserve">of or vision for a SBE, </w:t>
      </w:r>
      <w:r w:rsidR="000171C5">
        <w:t>leading to a lack of coordination and complementarity between instruments.</w:t>
      </w:r>
      <w:r w:rsidR="00DC7169">
        <w:t xml:space="preserve"> </w:t>
      </w:r>
    </w:p>
    <w:p w14:paraId="68F44A27" w14:textId="2BEAA5FE" w:rsidR="00C34EE3" w:rsidRDefault="004B1994" w:rsidP="00C34EE3">
      <w:pPr>
        <w:pStyle w:val="ListParagraph"/>
      </w:pPr>
      <w:r>
        <w:t>Slow progress of d</w:t>
      </w:r>
      <w:r w:rsidR="00C34EE3" w:rsidRPr="00C34EE3">
        <w:t xml:space="preserve">raft laws and policies </w:t>
      </w:r>
      <w:r w:rsidR="007847ED">
        <w:t xml:space="preserve">through Parliament </w:t>
      </w:r>
      <w:r>
        <w:t xml:space="preserve">is </w:t>
      </w:r>
      <w:r w:rsidR="00C34EE3" w:rsidRPr="00C34EE3">
        <w:t xml:space="preserve">hindering </w:t>
      </w:r>
      <w:r w:rsidR="00940CF9">
        <w:t>the</w:t>
      </w:r>
      <w:r w:rsidR="00C34EE3" w:rsidRPr="00C34EE3">
        <w:t xml:space="preserve"> SBE transition, including the Fisheries Bill, the Shipping Bill, the ICZM Policy Framework, Strategies and Action Plan, and the </w:t>
      </w:r>
      <w:r w:rsidR="00F76B68">
        <w:t>NMPS</w:t>
      </w:r>
      <w:r w:rsidR="00C34EE3" w:rsidRPr="00C34EE3">
        <w:t xml:space="preserve">. </w:t>
      </w:r>
      <w:r w:rsidR="003B44A4">
        <w:t xml:space="preserve">This will also </w:t>
      </w:r>
      <w:r w:rsidR="003958CC">
        <w:t xml:space="preserve">impact new </w:t>
      </w:r>
      <w:r w:rsidR="00B140BA">
        <w:t xml:space="preserve">laws and policies that will need to be created </w:t>
      </w:r>
      <w:r w:rsidR="009225FE">
        <w:t xml:space="preserve">to </w:t>
      </w:r>
      <w:r w:rsidR="00786C98">
        <w:t>regulate</w:t>
      </w:r>
      <w:r w:rsidR="009225FE">
        <w:t xml:space="preserve"> emerging sectors.</w:t>
      </w:r>
    </w:p>
    <w:p w14:paraId="7550ED69" w14:textId="5A511020" w:rsidR="00C34EE3" w:rsidRDefault="0052103F" w:rsidP="00516FB0">
      <w:pPr>
        <w:pStyle w:val="ListParagraph"/>
      </w:pPr>
      <w:r>
        <w:t>A lack of</w:t>
      </w:r>
      <w:r w:rsidR="009C36C0">
        <w:t xml:space="preserve"> human, financial and technical capacity </w:t>
      </w:r>
      <w:r>
        <w:t>means there are</w:t>
      </w:r>
      <w:r w:rsidR="009C36C0">
        <w:t xml:space="preserve"> gaps in implementation, regulation, enforcement and monitoring</w:t>
      </w:r>
      <w:r w:rsidR="00584BC2">
        <w:t xml:space="preserve"> aligned with </w:t>
      </w:r>
      <w:r w:rsidR="00926C87">
        <w:t>GORTT</w:t>
      </w:r>
      <w:r w:rsidR="00584BC2">
        <w:t xml:space="preserve"> priorities</w:t>
      </w:r>
      <w:r w:rsidR="00E95476">
        <w:t>.</w:t>
      </w:r>
    </w:p>
    <w:p w14:paraId="3CB0DA5E" w14:textId="77777777" w:rsidR="00C34EE3" w:rsidRPr="006E53A7" w:rsidRDefault="00C34EE3" w:rsidP="00C34EE3">
      <w:pPr>
        <w:rPr>
          <w:i/>
          <w:iCs/>
        </w:rPr>
      </w:pPr>
      <w:r w:rsidRPr="006E53A7">
        <w:rPr>
          <w:i/>
          <w:iCs/>
        </w:rPr>
        <w:t>Opportunities:</w:t>
      </w:r>
    </w:p>
    <w:p w14:paraId="21D1ADD3" w14:textId="4C7A53D1" w:rsidR="009115A3" w:rsidRPr="00150703" w:rsidRDefault="000E1C89" w:rsidP="009115A3">
      <w:pPr>
        <w:pStyle w:val="ListParagraph"/>
      </w:pPr>
      <w:r>
        <w:t>Creation of</w:t>
      </w:r>
      <w:r w:rsidR="00820E7D">
        <w:t xml:space="preserve"> </w:t>
      </w:r>
      <w:r>
        <w:t xml:space="preserve">a shared SBE vision </w:t>
      </w:r>
      <w:r w:rsidR="00501E00">
        <w:t xml:space="preserve">for </w:t>
      </w:r>
      <w:r w:rsidR="00FF7BEB" w:rsidRPr="00FF7BEB">
        <w:t>Trinidad and Tobago</w:t>
      </w:r>
      <w:r w:rsidR="00501E00">
        <w:t xml:space="preserve">, that complements the </w:t>
      </w:r>
      <w:r w:rsidR="00305BF6">
        <w:t xml:space="preserve">Tobago </w:t>
      </w:r>
      <w:r w:rsidR="00501E00">
        <w:t xml:space="preserve">BE Roadmap and any subsequent SBE plans for Tobago, </w:t>
      </w:r>
      <w:r>
        <w:t xml:space="preserve">will help to identify and address gaps or conflicting priorities, </w:t>
      </w:r>
      <w:r w:rsidR="00D57372">
        <w:t xml:space="preserve">and </w:t>
      </w:r>
      <w:r w:rsidR="00105CEE">
        <w:t>guide progress towards a</w:t>
      </w:r>
      <w:r w:rsidRPr="00150703">
        <w:t xml:space="preserve"> coherent governance framework. </w:t>
      </w:r>
    </w:p>
    <w:p w14:paraId="67B6207D" w14:textId="19B7A115" w:rsidR="00C34EE3" w:rsidRDefault="00164E82" w:rsidP="00C34EE3">
      <w:pPr>
        <w:pStyle w:val="ListParagraph"/>
      </w:pPr>
      <w:r w:rsidRPr="00516FB0">
        <w:t xml:space="preserve">The creation of a “SBE </w:t>
      </w:r>
      <w:r w:rsidR="0094504C" w:rsidRPr="00516FB0">
        <w:t>Omnibus bill</w:t>
      </w:r>
      <w:r w:rsidRPr="00516FB0">
        <w:t xml:space="preserve">” that brings together </w:t>
      </w:r>
      <w:r w:rsidR="00047D00" w:rsidRPr="00516FB0">
        <w:t xml:space="preserve">SBE </w:t>
      </w:r>
      <w:r w:rsidRPr="00516FB0">
        <w:t xml:space="preserve">relevant legislation and policies (both approved and pending approval) </w:t>
      </w:r>
      <w:r w:rsidR="00047D00" w:rsidRPr="00516FB0">
        <w:t xml:space="preserve">to </w:t>
      </w:r>
      <w:r w:rsidR="00631D4F" w:rsidRPr="00516FB0">
        <w:t xml:space="preserve">provide a </w:t>
      </w:r>
      <w:r w:rsidR="009D0995" w:rsidRPr="00516FB0">
        <w:t>package of laws and policies</w:t>
      </w:r>
      <w:r w:rsidR="00150703" w:rsidRPr="00516FB0">
        <w:t xml:space="preserve"> </w:t>
      </w:r>
      <w:r w:rsidR="00530214">
        <w:t>could</w:t>
      </w:r>
      <w:r w:rsidR="00150703" w:rsidRPr="00516FB0">
        <w:t xml:space="preserve"> provide the foundation for SBE delivery, enshrin</w:t>
      </w:r>
      <w:r w:rsidR="00530214">
        <w:t>ing</w:t>
      </w:r>
      <w:r w:rsidR="00150703" w:rsidRPr="00516FB0">
        <w:t xml:space="preserve"> </w:t>
      </w:r>
      <w:r w:rsidR="00FF7BEB" w:rsidRPr="00FF7BEB">
        <w:t>Trinidad and Tobago</w:t>
      </w:r>
      <w:r w:rsidR="00150703" w:rsidRPr="00516FB0">
        <w:t>’s SBE definition and unified vision, as well as providing a mandate for a National SBE Taskforce, as described in section 3.2.</w:t>
      </w:r>
    </w:p>
    <w:p w14:paraId="077C0848" w14:textId="2B809915" w:rsidR="009115A3" w:rsidRPr="00516FB0" w:rsidRDefault="009115A3" w:rsidP="009115A3">
      <w:pPr>
        <w:pStyle w:val="ListParagraph"/>
      </w:pPr>
      <w:r>
        <w:t xml:space="preserve">New </w:t>
      </w:r>
      <w:r w:rsidR="00530214">
        <w:t>policy</w:t>
      </w:r>
      <w:r>
        <w:t xml:space="preserve"> </w:t>
      </w:r>
      <w:r w:rsidR="00530214">
        <w:t>and guidance</w:t>
      </w:r>
      <w:r>
        <w:t xml:space="preserve"> </w:t>
      </w:r>
      <w:r w:rsidR="006C22AF">
        <w:t>should be developed to</w:t>
      </w:r>
      <w:r>
        <w:t xml:space="preserve"> ensure emerging marine sectors such as offshore renewable energy, yachting and mariculture are sustainably managed. </w:t>
      </w:r>
    </w:p>
    <w:p w14:paraId="50E7FE19" w14:textId="7F7D76F1" w:rsidR="00C34EE3" w:rsidRDefault="00530214" w:rsidP="00C34EE3">
      <w:pPr>
        <w:pStyle w:val="ListParagraph"/>
      </w:pPr>
      <w:r>
        <w:t>Building on the DOALAS report, a g</w:t>
      </w:r>
      <w:r w:rsidR="001841FF">
        <w:t xml:space="preserve">ap analysis of existing laws and policies </w:t>
      </w:r>
      <w:r>
        <w:t xml:space="preserve">is needed </w:t>
      </w:r>
      <w:r w:rsidR="001841FF">
        <w:t>to identify opportunities to improve</w:t>
      </w:r>
      <w:r w:rsidR="00440472">
        <w:t xml:space="preserve"> coherence towards to a unified SBE transition</w:t>
      </w:r>
      <w:r w:rsidR="009115A3">
        <w:t>.</w:t>
      </w:r>
    </w:p>
    <w:p w14:paraId="6F0BE6DC" w14:textId="77777777" w:rsidR="00C34EE3" w:rsidRDefault="00C34EE3" w:rsidP="00C34EE3">
      <w:pPr>
        <w:pStyle w:val="Heading5"/>
      </w:pPr>
      <w:r>
        <w:t>Tobago</w:t>
      </w:r>
    </w:p>
    <w:p w14:paraId="36A487B3" w14:textId="77777777" w:rsidR="00C34EE3" w:rsidRDefault="00C34EE3" w:rsidP="00C34EE3">
      <w:pPr>
        <w:rPr>
          <w:i/>
          <w:iCs/>
        </w:rPr>
      </w:pPr>
      <w:r w:rsidRPr="004F2A51">
        <w:rPr>
          <w:i/>
          <w:iCs/>
        </w:rPr>
        <w:t>Challenges:</w:t>
      </w:r>
    </w:p>
    <w:p w14:paraId="71AE2BB3" w14:textId="51DBCF49" w:rsidR="00C34EE3" w:rsidRDefault="00DA1DE8" w:rsidP="00516FB0">
      <w:pPr>
        <w:pStyle w:val="ListParagraph"/>
      </w:pPr>
      <w:r w:rsidRPr="00516FB0">
        <w:t xml:space="preserve">Although the Tobago BE Roadmap provides the first step towards a more formalized </w:t>
      </w:r>
      <w:r w:rsidR="00A07671" w:rsidRPr="00516FB0">
        <w:t xml:space="preserve">SBE approach, </w:t>
      </w:r>
      <w:r w:rsidR="00F6635F" w:rsidRPr="00516FB0">
        <w:t xml:space="preserve">there is a need </w:t>
      </w:r>
      <w:r w:rsidR="002E13C2">
        <w:t>for</w:t>
      </w:r>
      <w:r w:rsidR="00F6635F" w:rsidRPr="00516FB0">
        <w:t xml:space="preserve"> wider consultation </w:t>
      </w:r>
      <w:r w:rsidR="002E13C2">
        <w:t>to</w:t>
      </w:r>
      <w:r w:rsidR="00F6635F" w:rsidRPr="00516FB0">
        <w:t xml:space="preserve"> develop a SBE vision for Tobago that </w:t>
      </w:r>
      <w:r w:rsidR="006A516B" w:rsidRPr="00516FB0">
        <w:t xml:space="preserve">reflects Tobago’s </w:t>
      </w:r>
      <w:r w:rsidR="000B4E24" w:rsidRPr="00516FB0">
        <w:t xml:space="preserve">priorities and goals, </w:t>
      </w:r>
      <w:r w:rsidR="002E13C2">
        <w:t>and</w:t>
      </w:r>
      <w:r w:rsidR="000B4E24" w:rsidRPr="00516FB0">
        <w:t xml:space="preserve"> </w:t>
      </w:r>
      <w:r w:rsidR="00C80EC9" w:rsidRPr="00516FB0">
        <w:t>complement</w:t>
      </w:r>
      <w:r w:rsidR="002E13C2">
        <w:t>s</w:t>
      </w:r>
      <w:r w:rsidR="00C80EC9" w:rsidRPr="00516FB0">
        <w:t xml:space="preserve"> a national-level vision for </w:t>
      </w:r>
      <w:r w:rsidR="00FF7BEB" w:rsidRPr="00FF7BEB">
        <w:t>Trinidad and Tobago</w:t>
      </w:r>
      <w:r w:rsidR="00C80EC9" w:rsidRPr="00516FB0">
        <w:t>.</w:t>
      </w:r>
    </w:p>
    <w:p w14:paraId="41CF6E7C" w14:textId="77777777" w:rsidR="00C34EE3" w:rsidRPr="006E53A7" w:rsidRDefault="00C34EE3" w:rsidP="00C34EE3">
      <w:pPr>
        <w:rPr>
          <w:i/>
          <w:iCs/>
        </w:rPr>
      </w:pPr>
      <w:r w:rsidRPr="006E53A7">
        <w:rPr>
          <w:i/>
          <w:iCs/>
        </w:rPr>
        <w:t>Opportunities:</w:t>
      </w:r>
    </w:p>
    <w:p w14:paraId="4FCB24FC" w14:textId="7C879D09" w:rsidR="00937E90" w:rsidRDefault="006C6C63" w:rsidP="00937E90">
      <w:pPr>
        <w:pStyle w:val="ListParagraph"/>
      </w:pPr>
      <w:r>
        <w:t>The Tobago BE Roadmap</w:t>
      </w:r>
      <w:r w:rsidR="0073475B">
        <w:t xml:space="preserve"> </w:t>
      </w:r>
      <w:r w:rsidR="009752ED">
        <w:t>provides a foundation on which to build a clear</w:t>
      </w:r>
      <w:r w:rsidR="00D82E7F">
        <w:t>, coherent</w:t>
      </w:r>
      <w:r w:rsidR="009752ED">
        <w:t xml:space="preserve"> vision for SBE in Tobago, but </w:t>
      </w:r>
      <w:r w:rsidR="00937E90">
        <w:t xml:space="preserve">would benefit from wider consultation </w:t>
      </w:r>
      <w:r w:rsidR="007378B8">
        <w:t xml:space="preserve">to engender </w:t>
      </w:r>
      <w:r w:rsidR="00937E90">
        <w:t>buy-in</w:t>
      </w:r>
      <w:r w:rsidR="007378B8">
        <w:t xml:space="preserve"> </w:t>
      </w:r>
      <w:r w:rsidR="00EB1D58">
        <w:t>of</w:t>
      </w:r>
      <w:r w:rsidR="007378B8">
        <w:t xml:space="preserve"> the full range of stakeholders</w:t>
      </w:r>
      <w:r w:rsidR="00937E90">
        <w:t>.</w:t>
      </w:r>
      <w:r w:rsidR="00E95476">
        <w:t xml:space="preserve"> </w:t>
      </w:r>
    </w:p>
    <w:p w14:paraId="32803A44" w14:textId="3594EC81" w:rsidR="00D55096" w:rsidRDefault="00937E90" w:rsidP="00C34EE3">
      <w:pPr>
        <w:pStyle w:val="ListParagraph"/>
      </w:pPr>
      <w:r>
        <w:t xml:space="preserve">A review of </w:t>
      </w:r>
      <w:r w:rsidR="00D82E7F">
        <w:t xml:space="preserve">existing </w:t>
      </w:r>
      <w:r w:rsidR="00F32672">
        <w:t>laws and policies</w:t>
      </w:r>
      <w:r w:rsidR="00F53C69">
        <w:t xml:space="preserve"> applicable in Tobago</w:t>
      </w:r>
      <w:r w:rsidR="00FA1235">
        <w:t xml:space="preserve"> will identify gaps that need to be addressed</w:t>
      </w:r>
      <w:r w:rsidR="00F95811">
        <w:t>,</w:t>
      </w:r>
      <w:r w:rsidR="00FA1235">
        <w:t xml:space="preserve"> </w:t>
      </w:r>
      <w:r w:rsidR="00F95811">
        <w:t>by either</w:t>
      </w:r>
      <w:r w:rsidR="00922F8C">
        <w:t xml:space="preserve"> GORTT or THA, </w:t>
      </w:r>
      <w:r w:rsidR="00FA1235">
        <w:t>to deliver</w:t>
      </w:r>
      <w:r w:rsidR="00CD15B6">
        <w:t xml:space="preserve"> </w:t>
      </w:r>
      <w:r w:rsidR="00DA2453">
        <w:t>the BE Roadmap</w:t>
      </w:r>
      <w:r w:rsidR="008753ED">
        <w:t>, or</w:t>
      </w:r>
      <w:r w:rsidR="00DA2453">
        <w:t xml:space="preserve"> future SBE action plans</w:t>
      </w:r>
      <w:r w:rsidR="008753ED">
        <w:t>, particular</w:t>
      </w:r>
      <w:r w:rsidR="003604C3">
        <w:t>ly</w:t>
      </w:r>
      <w:r w:rsidR="008753ED">
        <w:t xml:space="preserve"> in relation to emerging ocean-based sectors.</w:t>
      </w:r>
      <w:r w:rsidR="003604C3">
        <w:t xml:space="preserve"> This will also be critical in ensuring that Tobago’s SBE law and policy </w:t>
      </w:r>
      <w:r w:rsidR="00C22D4F">
        <w:t>requirements</w:t>
      </w:r>
      <w:r w:rsidR="003604C3">
        <w:t xml:space="preserve"> can be articulated and integrated at the national level, within the </w:t>
      </w:r>
      <w:r w:rsidR="00926C87">
        <w:t>GORTT</w:t>
      </w:r>
      <w:r w:rsidR="003604C3">
        <w:t>.</w:t>
      </w:r>
    </w:p>
    <w:p w14:paraId="3DA1A06E" w14:textId="2E4DAAC9" w:rsidR="008B37D2" w:rsidRPr="00F4512E" w:rsidRDefault="00182A27" w:rsidP="00516FB0">
      <w:pPr>
        <w:pStyle w:val="ListParagraph"/>
        <w:rPr>
          <w:lang w:val="en-AU" w:eastAsia="zh-CN"/>
        </w:rPr>
      </w:pPr>
      <w:r>
        <w:t>A</w:t>
      </w:r>
      <w:r w:rsidR="00594277">
        <w:t>lthough some</w:t>
      </w:r>
      <w:r w:rsidR="002956B9">
        <w:t xml:space="preserve"> </w:t>
      </w:r>
      <w:r w:rsidR="00C34EE3">
        <w:t xml:space="preserve">capacity </w:t>
      </w:r>
      <w:r w:rsidR="00C34EE3" w:rsidRPr="00C34EE3">
        <w:t>building</w:t>
      </w:r>
      <w:r w:rsidR="00C34EE3">
        <w:t xml:space="preserve"> (financial, human and technical) priorities </w:t>
      </w:r>
      <w:r w:rsidR="002956B9">
        <w:t>will</w:t>
      </w:r>
      <w:r w:rsidR="00C34EE3">
        <w:t xml:space="preserve"> differ </w:t>
      </w:r>
      <w:r w:rsidR="002956B9">
        <w:t xml:space="preserve">between </w:t>
      </w:r>
      <w:r w:rsidR="00FF7BEB" w:rsidRPr="00FF7BEB">
        <w:t>Trinidad and Tobago</w:t>
      </w:r>
      <w:r w:rsidR="00C34EE3">
        <w:t>, it is likely that there are also many common priorities that would benefit from a coordinated approac</w:t>
      </w:r>
      <w:r w:rsidR="00BF2A77">
        <w:t>h. D</w:t>
      </w:r>
      <w:r w:rsidR="00970392">
        <w:t>evelop</w:t>
      </w:r>
      <w:r w:rsidR="00BF2A77">
        <w:t>ing</w:t>
      </w:r>
      <w:r w:rsidR="00970392">
        <w:t xml:space="preserve"> a</w:t>
      </w:r>
      <w:r w:rsidR="00C34EE3">
        <w:t xml:space="preserve"> financial and capacity building strateg</w:t>
      </w:r>
      <w:r w:rsidR="00970392">
        <w:t>y</w:t>
      </w:r>
      <w:r w:rsidR="00C34EE3">
        <w:t xml:space="preserve"> </w:t>
      </w:r>
      <w:r w:rsidR="00BF2A77">
        <w:t xml:space="preserve">would </w:t>
      </w:r>
      <w:r w:rsidR="00C34EE3">
        <w:t xml:space="preserve">optimize synergies and efficiencies across both islands, enhance knowledge sharing and reduce the financial burden </w:t>
      </w:r>
      <w:r w:rsidR="00BF2A77">
        <w:t>for marine management implementation.</w:t>
      </w:r>
    </w:p>
    <w:p w14:paraId="1EDA723C" w14:textId="13F37450" w:rsidR="009B3A84" w:rsidRDefault="009B3A84">
      <w:pPr>
        <w:spacing w:before="0" w:after="0" w:line="240" w:lineRule="auto"/>
        <w:jc w:val="left"/>
        <w:rPr>
          <w:rFonts w:ascii="Gotham" w:eastAsia="Times New Roman" w:hAnsi="Gotham"/>
          <w:color w:val="00455E"/>
          <w:sz w:val="22"/>
          <w:szCs w:val="22"/>
          <w:lang w:val="en-AU" w:eastAsia="zh-CN"/>
        </w:rPr>
      </w:pPr>
    </w:p>
    <w:p w14:paraId="1BEFE667" w14:textId="467D3D1C" w:rsidR="00F62067" w:rsidRDefault="00F62067" w:rsidP="00DE60AE">
      <w:pPr>
        <w:pStyle w:val="Heading3"/>
      </w:pPr>
      <w:bookmarkStart w:id="192" w:name="_Toc120262249"/>
      <w:bookmarkStart w:id="193" w:name="_Toc120283616"/>
      <w:r>
        <w:t>Planning and management</w:t>
      </w:r>
      <w:bookmarkEnd w:id="192"/>
      <w:bookmarkEnd w:id="193"/>
    </w:p>
    <w:p w14:paraId="34E281A9" w14:textId="2050AB82" w:rsidR="00715ACC" w:rsidRDefault="00715ACC" w:rsidP="00715ACC">
      <w:pPr>
        <w:rPr>
          <w:lang w:val="en-AU" w:eastAsia="zh-CN"/>
        </w:rPr>
      </w:pPr>
      <w:r>
        <w:rPr>
          <w:lang w:val="en-AU" w:eastAsia="zh-CN"/>
        </w:rPr>
        <w:t xml:space="preserve">Given the significant competition for marine space between sectors, and the dependence of </w:t>
      </w:r>
      <w:r w:rsidR="00FF7BEB" w:rsidRPr="00FF7BEB">
        <w:rPr>
          <w:lang w:val="en-AU" w:eastAsia="zh-CN"/>
        </w:rPr>
        <w:t>Trinidad and Tobago</w:t>
      </w:r>
      <w:r>
        <w:rPr>
          <w:lang w:val="en-AU" w:eastAsia="zh-CN"/>
        </w:rPr>
        <w:t>’s economic, social and environmental wellbeing on marine ecosystem services and resources, coherent, integrated marine management is essential for a SBE transition.</w:t>
      </w:r>
    </w:p>
    <w:p w14:paraId="734A261A" w14:textId="24FC5B74" w:rsidR="009025CA" w:rsidRDefault="001E5C2F" w:rsidP="009025CA">
      <w:r w:rsidRPr="00407D8F">
        <w:rPr>
          <w:lang w:val="en-AU" w:eastAsia="zh-CN"/>
        </w:rPr>
        <w:t xml:space="preserve">There is currently no integrated marine management framework in </w:t>
      </w:r>
      <w:r w:rsidR="00FF7BEB" w:rsidRPr="00FF7BEB">
        <w:rPr>
          <w:lang w:val="en-AU" w:eastAsia="zh-CN"/>
        </w:rPr>
        <w:t>Trinidad and Tobago</w:t>
      </w:r>
      <w:r w:rsidRPr="00407D8F">
        <w:rPr>
          <w:lang w:val="en-AU" w:eastAsia="zh-CN"/>
        </w:rPr>
        <w:t xml:space="preserve">, although the draft ICZM Policy Framework and draft NMPS, along with the National Protected Areas Policy 2011 (NPAP) provide the foundation for Marine Spatial Planning (MSP) for </w:t>
      </w:r>
      <w:r w:rsidR="00FF7BEB" w:rsidRPr="00FF7BEB">
        <w:rPr>
          <w:lang w:val="en-AU" w:eastAsia="zh-CN"/>
        </w:rPr>
        <w:t>Trinidad and Tobago</w:t>
      </w:r>
      <w:r w:rsidRPr="00407D8F">
        <w:rPr>
          <w:lang w:val="en-AU" w:eastAsia="zh-CN"/>
        </w:rPr>
        <w:t>’s EEZ.</w:t>
      </w:r>
      <w:r w:rsidR="00093AA6">
        <w:rPr>
          <w:lang w:val="en-AU" w:eastAsia="zh-CN"/>
        </w:rPr>
        <w:t xml:space="preserve"> </w:t>
      </w:r>
      <w:r w:rsidR="009025CA">
        <w:rPr>
          <w:lang w:val="en-AU" w:eastAsia="zh-CN"/>
        </w:rPr>
        <w:t>Progress is needed in both implementation of MSP and ICZM. Adopting the currently draft</w:t>
      </w:r>
      <w:r w:rsidR="009025CA">
        <w:t xml:space="preserve"> ICZM Policy Framework would be a significant step forward, with clearly defined actions to promote a </w:t>
      </w:r>
      <w:r w:rsidR="00683248">
        <w:t>'</w:t>
      </w:r>
      <w:r w:rsidR="009025CA">
        <w:t>ridge-to-reef</w:t>
      </w:r>
      <w:r w:rsidR="00683248">
        <w:t>’</w:t>
      </w:r>
      <w:r w:rsidR="009025CA">
        <w:t xml:space="preserve"> delivery approach, </w:t>
      </w:r>
      <w:r w:rsidR="00B1784B">
        <w:t>and</w:t>
      </w:r>
      <w:r w:rsidR="009025CA">
        <w:t xml:space="preserve"> guidelines or principles that can be adopted by terrestrial and marine stakeholders to alleviate land-based pressures affecting the coastal and marine environment.</w:t>
      </w:r>
    </w:p>
    <w:p w14:paraId="75A9DABC" w14:textId="6E1DC6CA" w:rsidR="00715ACC" w:rsidRPr="00752A47" w:rsidRDefault="00093AA6" w:rsidP="002F7CA7">
      <w:pPr>
        <w:rPr>
          <w:lang w:val="en-AU" w:eastAsia="zh-CN"/>
        </w:rPr>
      </w:pPr>
      <w:r>
        <w:t>T</w:t>
      </w:r>
      <w:r w:rsidR="00715ACC">
        <w:t>here are</w:t>
      </w:r>
      <w:r>
        <w:t xml:space="preserve"> </w:t>
      </w:r>
      <w:r w:rsidR="00715ACC">
        <w:t xml:space="preserve">currently over 20 separate pieces of legislation that intersect with coastal zone management, </w:t>
      </w:r>
      <w:r w:rsidR="001A0FDD">
        <w:t>which is driving</w:t>
      </w:r>
      <w:r w:rsidR="00715ACC">
        <w:t xml:space="preserve"> a lack of legislative </w:t>
      </w:r>
      <w:r w:rsidR="001A0FDD">
        <w:t>coherence</w:t>
      </w:r>
      <w:r w:rsidR="00715ACC">
        <w:t>, inadequate implementation and issues with enforceability</w:t>
      </w:r>
      <w:r w:rsidR="00715ACC">
        <w:rPr>
          <w:rStyle w:val="FootnoteReference"/>
          <w:lang w:val="en-AU" w:eastAsia="zh-CN"/>
        </w:rPr>
        <w:footnoteReference w:id="27"/>
      </w:r>
      <w:r w:rsidR="00715ACC">
        <w:t xml:space="preserve">. </w:t>
      </w:r>
      <w:r w:rsidR="00715ACC" w:rsidRPr="00082D63">
        <w:t xml:space="preserve">There are also as many as </w:t>
      </w:r>
      <w:r w:rsidR="00715ACC">
        <w:t>29</w:t>
      </w:r>
      <w:r w:rsidR="00715ACC" w:rsidRPr="00082D63">
        <w:t xml:space="preserve"> institutions </w:t>
      </w:r>
      <w:r w:rsidR="00715ACC">
        <w:t xml:space="preserve">that have </w:t>
      </w:r>
      <w:r w:rsidR="00715ACC" w:rsidRPr="00082D63">
        <w:t>a legal and/or policy role in aspects of coastal management</w:t>
      </w:r>
      <w:r w:rsidR="00A17474">
        <w:t xml:space="preserve">. </w:t>
      </w:r>
      <w:r w:rsidR="00A17474" w:rsidRPr="00A17474">
        <w:t>Coordination is needed to address issues</w:t>
      </w:r>
      <w:r w:rsidR="00A17474">
        <w:t xml:space="preserve"> such as</w:t>
      </w:r>
      <w:r w:rsidR="00A17474" w:rsidRPr="00A17474">
        <w:t xml:space="preserve"> habitat damage and loss from development or unsustainable practices, unplanned and unregulated development,</w:t>
      </w:r>
      <w:r w:rsidR="00A17474">
        <w:t xml:space="preserve"> and others identified </w:t>
      </w:r>
      <w:r w:rsidR="00A17474" w:rsidRPr="00A17474">
        <w:t>via the stakeholder consultation undertaken as part of the ICZM Policy Framework development</w:t>
      </w:r>
      <w:r w:rsidR="00A17474">
        <w:t xml:space="preserve"> </w:t>
      </w:r>
      <w:r w:rsidR="00A17474" w:rsidRPr="00A17474">
        <w:t xml:space="preserve">(see Appendix </w:t>
      </w:r>
      <w:r w:rsidR="002935EC">
        <w:t>3</w:t>
      </w:r>
      <w:r w:rsidR="00A17474" w:rsidRPr="00A17474">
        <w:t xml:space="preserve"> for a complete list)</w:t>
      </w:r>
      <w:r w:rsidR="00A06A2B">
        <w:t xml:space="preserve">. A clear and robust regulatory framework </w:t>
      </w:r>
      <w:r w:rsidR="00CD084B">
        <w:t xml:space="preserve">is also less </w:t>
      </w:r>
      <w:r w:rsidR="00715ACC">
        <w:rPr>
          <w:lang w:val="en-AU" w:eastAsia="zh-CN"/>
        </w:rPr>
        <w:t xml:space="preserve">vulnerable to the prioritisation of economic interests over social and environmental impacts, </w:t>
      </w:r>
      <w:r w:rsidR="002F7CA7">
        <w:rPr>
          <w:lang w:val="en-AU" w:eastAsia="zh-CN"/>
        </w:rPr>
        <w:t>can address</w:t>
      </w:r>
      <w:r w:rsidR="00715ACC">
        <w:rPr>
          <w:lang w:val="en-AU" w:eastAsia="zh-CN"/>
        </w:rPr>
        <w:t xml:space="preserve"> inequalities in access and benefits</w:t>
      </w:r>
      <w:r w:rsidR="00CC4485">
        <w:rPr>
          <w:lang w:val="en-AU" w:eastAsia="zh-CN"/>
        </w:rPr>
        <w:t xml:space="preserve"> and reduce</w:t>
      </w:r>
      <w:r w:rsidR="00715ACC">
        <w:rPr>
          <w:lang w:val="en-AU" w:eastAsia="zh-CN"/>
        </w:rPr>
        <w:t xml:space="preserve"> </w:t>
      </w:r>
      <w:r w:rsidR="00CC4485">
        <w:rPr>
          <w:lang w:val="en-AU" w:eastAsia="zh-CN"/>
        </w:rPr>
        <w:t>the influence of</w:t>
      </w:r>
      <w:r w:rsidR="00715ACC">
        <w:rPr>
          <w:lang w:val="en-AU" w:eastAsia="zh-CN"/>
        </w:rPr>
        <w:t xml:space="preserve"> the </w:t>
      </w:r>
      <w:r w:rsidR="00CC4485">
        <w:rPr>
          <w:lang w:val="en-AU" w:eastAsia="zh-CN"/>
        </w:rPr>
        <w:t>“</w:t>
      </w:r>
      <w:r w:rsidR="00715ACC">
        <w:rPr>
          <w:lang w:val="en-AU" w:eastAsia="zh-CN"/>
        </w:rPr>
        <w:t>parallel economy</w:t>
      </w:r>
      <w:r w:rsidR="00CC4485">
        <w:rPr>
          <w:lang w:val="en-AU" w:eastAsia="zh-CN"/>
        </w:rPr>
        <w:t>”</w:t>
      </w:r>
      <w:r w:rsidR="00715ACC">
        <w:rPr>
          <w:lang w:val="en-AU" w:eastAsia="zh-CN"/>
        </w:rPr>
        <w:t xml:space="preserve"> </w:t>
      </w:r>
      <w:r w:rsidR="00CC4485">
        <w:rPr>
          <w:lang w:val="en-AU" w:eastAsia="zh-CN"/>
        </w:rPr>
        <w:t>based</w:t>
      </w:r>
      <w:r w:rsidR="00715ACC">
        <w:rPr>
          <w:lang w:val="en-AU" w:eastAsia="zh-CN"/>
        </w:rPr>
        <w:t xml:space="preserve"> on illegal and/or unregulated activities.</w:t>
      </w:r>
    </w:p>
    <w:p w14:paraId="56691851" w14:textId="603A1B79" w:rsidR="00467439" w:rsidRDefault="00FE3C70" w:rsidP="00715ACC">
      <w:r>
        <w:t xml:space="preserve">There has been limited success in the protection of wetland areas </w:t>
      </w:r>
      <w:r w:rsidR="00467439">
        <w:t xml:space="preserve">or designation of MPAs in </w:t>
      </w:r>
      <w:r w:rsidR="00FF7BEB" w:rsidRPr="00FF7BEB">
        <w:t>Trinidad and Tobago</w:t>
      </w:r>
      <w:r w:rsidR="00467439">
        <w:t>. Although</w:t>
      </w:r>
      <w:r w:rsidR="0055380D">
        <w:t xml:space="preserve"> the National Policy and Programmes on Wetland Conservation for </w:t>
      </w:r>
      <w:r w:rsidR="009F49FC">
        <w:t>Trinidad and Tobago</w:t>
      </w:r>
      <w:r w:rsidR="00467439">
        <w:t xml:space="preserve"> 2021</w:t>
      </w:r>
      <w:r w:rsidR="0055380D">
        <w:t xml:space="preserve"> </w:t>
      </w:r>
      <w:r w:rsidR="00467439">
        <w:t>commits</w:t>
      </w:r>
      <w:r w:rsidR="0055380D">
        <w:t xml:space="preserve"> to “no net loss of wetlands and values and functions on publicly owned lands and waters”, wetland areas continue to be subject to pressures including reclamation for development, pollution from land-based sources and development related to privately-owned land. </w:t>
      </w:r>
    </w:p>
    <w:p w14:paraId="724E494B" w14:textId="4056C975" w:rsidR="009F422D" w:rsidRDefault="00F2427F" w:rsidP="00516FB0">
      <w:pPr>
        <w:rPr>
          <w:color w:val="000000" w:themeColor="text1"/>
        </w:rPr>
      </w:pPr>
      <w:r>
        <w:t xml:space="preserve">In addition, although the </w:t>
      </w:r>
      <w:r w:rsidR="003B6A97">
        <w:t>NPAP</w:t>
      </w:r>
      <w:r w:rsidR="0067351F">
        <w:t xml:space="preserve"> was published in 2011, there is currently only one </w:t>
      </w:r>
      <w:r w:rsidR="002B1FC8">
        <w:t xml:space="preserve">designated </w:t>
      </w:r>
      <w:r w:rsidR="0067351F">
        <w:t>MPA</w:t>
      </w:r>
      <w:r w:rsidR="00CB60EE">
        <w:t xml:space="preserve"> in </w:t>
      </w:r>
      <w:r w:rsidR="00FF7BEB" w:rsidRPr="00FF7BEB">
        <w:t>Trinidad and Tobago</w:t>
      </w:r>
      <w:r w:rsidR="00E35813">
        <w:t>;</w:t>
      </w:r>
      <w:r w:rsidR="00CB60EE">
        <w:t xml:space="preserve"> Buccoo Reef in Tobago</w:t>
      </w:r>
      <w:r w:rsidR="00E35813">
        <w:t>.</w:t>
      </w:r>
      <w:r w:rsidR="00CB60EE">
        <w:t xml:space="preserve"> </w:t>
      </w:r>
      <w:r w:rsidR="00F23A63" w:rsidRPr="0059090B">
        <w:rPr>
          <w:rStyle w:val="Strong"/>
          <w:rFonts w:cs="Open Sans"/>
          <w:color w:val="333333"/>
          <w:shd w:val="clear" w:color="auto" w:fill="FFFFFF"/>
          <w14:textFill>
            <w14:solidFill>
              <w14:srgbClr w14:val="333333">
                <w14:lumMod w14:val="75000"/>
              </w14:srgbClr>
            </w14:solidFill>
          </w14:textFill>
        </w:rPr>
        <w:t>T</w:t>
      </w:r>
      <w:r w:rsidR="00F23A63" w:rsidRPr="0059090B">
        <w:rPr>
          <w:rStyle w:val="Strong"/>
          <w:rFonts w:cs="Open Sans"/>
          <w:b w:val="0"/>
          <w:color w:val="333333"/>
          <w:shd w:val="clear" w:color="auto" w:fill="FFFFFF"/>
          <w14:textFill>
            <w14:solidFill>
              <w14:srgbClr w14:val="333333">
                <w14:lumMod w14:val="75000"/>
              </w14:srgbClr>
            </w14:solidFill>
          </w14:textFill>
        </w:rPr>
        <w:t xml:space="preserve">obago’s North-East region </w:t>
      </w:r>
      <w:r w:rsidR="00F23A63">
        <w:rPr>
          <w:rStyle w:val="Strong"/>
          <w:rFonts w:cs="Open Sans"/>
          <w:b w:val="0"/>
          <w:color w:val="333333"/>
          <w:shd w:val="clear" w:color="auto" w:fill="FFFFFF"/>
          <w14:textFill>
            <w14:solidFill>
              <w14:srgbClr w14:val="333333">
                <w14:lumMod w14:val="75000"/>
              </w14:srgbClr>
            </w14:solidFill>
          </w14:textFill>
        </w:rPr>
        <w:t xml:space="preserve">was also </w:t>
      </w:r>
      <w:r w:rsidR="00F23A63" w:rsidRPr="0059090B">
        <w:rPr>
          <w:rStyle w:val="Strong"/>
          <w:rFonts w:cs="Open Sans"/>
          <w:b w:val="0"/>
          <w:color w:val="333333"/>
          <w:shd w:val="clear" w:color="auto" w:fill="FFFFFF"/>
          <w14:textFill>
            <w14:solidFill>
              <w14:srgbClr w14:val="333333">
                <w14:lumMod w14:val="75000"/>
              </w14:srgbClr>
            </w14:solidFill>
          </w14:textFill>
        </w:rPr>
        <w:t>declared a biosphere reserve by the UNESCO Man and the Biosphere</w:t>
      </w:r>
      <w:r w:rsidR="00F23A63">
        <w:rPr>
          <w:rStyle w:val="Strong"/>
          <w:rFonts w:cs="Open Sans"/>
          <w:b w:val="0"/>
          <w:color w:val="333333"/>
          <w:shd w:val="clear" w:color="auto" w:fill="FFFFFF"/>
          <w14:textFill>
            <w14:solidFill>
              <w14:srgbClr w14:val="333333">
                <w14:lumMod w14:val="75000"/>
              </w14:srgbClr>
            </w14:solidFill>
          </w14:textFill>
        </w:rPr>
        <w:t xml:space="preserve"> (MAB)</w:t>
      </w:r>
      <w:r w:rsidR="00F23A63" w:rsidRPr="0059090B">
        <w:rPr>
          <w:rStyle w:val="Strong"/>
          <w:rFonts w:cs="Open Sans"/>
          <w:b w:val="0"/>
          <w:color w:val="333333"/>
          <w:shd w:val="clear" w:color="auto" w:fill="FFFFFF"/>
          <w14:textFill>
            <w14:solidFill>
              <w14:srgbClr w14:val="333333">
                <w14:lumMod w14:val="75000"/>
              </w14:srgbClr>
            </w14:solidFill>
          </w14:textFill>
        </w:rPr>
        <w:t xml:space="preserve"> Programme in 2020</w:t>
      </w:r>
      <w:r w:rsidR="00E600EA">
        <w:rPr>
          <w:rStyle w:val="Strong"/>
          <w:rFonts w:cs="Open Sans"/>
          <w:b w:val="0"/>
          <w:color w:val="333333"/>
          <w:shd w:val="clear" w:color="auto" w:fill="FFFFFF"/>
          <w14:textFill>
            <w14:solidFill>
              <w14:srgbClr w14:val="333333">
                <w14:lumMod w14:val="75000"/>
              </w14:srgbClr>
            </w14:solidFill>
          </w14:textFill>
        </w:rPr>
        <w:t>.</w:t>
      </w:r>
      <w:r w:rsidR="001F5A76">
        <w:rPr>
          <w:rStyle w:val="Strong"/>
          <w:rFonts w:cs="Open Sans"/>
          <w:b w:val="0"/>
          <w:color w:val="333333"/>
          <w:shd w:val="clear" w:color="auto" w:fill="FFFFFF"/>
          <w14:textFill>
            <w14:solidFill>
              <w14:srgbClr w14:val="333333">
                <w14:lumMod w14:val="75000"/>
              </w14:srgbClr>
            </w14:solidFill>
          </w14:textFill>
        </w:rPr>
        <w:t xml:space="preserve"> In 2019, GORTT </w:t>
      </w:r>
      <w:r w:rsidR="00C066D0">
        <w:rPr>
          <w:rStyle w:val="Strong"/>
          <w:rFonts w:cs="Open Sans"/>
          <w:b w:val="0"/>
          <w:color w:val="333333"/>
          <w:shd w:val="clear" w:color="auto" w:fill="FFFFFF"/>
          <w14:textFill>
            <w14:solidFill>
              <w14:srgbClr w14:val="333333">
                <w14:lumMod w14:val="75000"/>
              </w14:srgbClr>
            </w14:solidFill>
          </w14:textFill>
        </w:rPr>
        <w:t xml:space="preserve">approved the </w:t>
      </w:r>
      <w:r w:rsidR="004655BA">
        <w:rPr>
          <w:rStyle w:val="Strong"/>
          <w:rFonts w:cs="Open Sans"/>
          <w:b w:val="0"/>
          <w:color w:val="333333"/>
          <w:shd w:val="clear" w:color="auto" w:fill="FFFFFF"/>
          <w14:textFill>
            <w14:solidFill>
              <w14:srgbClr w14:val="333333">
                <w14:lumMod w14:val="75000"/>
              </w14:srgbClr>
            </w14:solidFill>
          </w14:textFill>
        </w:rPr>
        <w:t>NPASP</w:t>
      </w:r>
      <w:r w:rsidR="00C066D0">
        <w:rPr>
          <w:rStyle w:val="Strong"/>
          <w:rFonts w:cs="Open Sans"/>
          <w:b w:val="0"/>
          <w:color w:val="333333"/>
          <w:shd w:val="clear" w:color="auto" w:fill="FFFFFF"/>
          <w14:textFill>
            <w14:solidFill>
              <w14:srgbClr w14:val="333333">
                <w14:lumMod w14:val="75000"/>
              </w14:srgbClr>
            </w14:solidFill>
          </w14:textFill>
        </w:rPr>
        <w:t xml:space="preserve">, which proposed </w:t>
      </w:r>
      <w:r w:rsidR="00663C76">
        <w:rPr>
          <w:rStyle w:val="Strong"/>
          <w:rFonts w:cs="Open Sans"/>
          <w:b w:val="0"/>
          <w:color w:val="333333"/>
          <w:shd w:val="clear" w:color="auto" w:fill="FFFFFF"/>
          <w14:textFill>
            <w14:solidFill>
              <w14:srgbClr w14:val="333333">
                <w14:lumMod w14:val="75000"/>
              </w14:srgbClr>
            </w14:solidFill>
          </w14:textFill>
        </w:rPr>
        <w:t xml:space="preserve">the designation of </w:t>
      </w:r>
      <w:r w:rsidR="000A0496">
        <w:rPr>
          <w:rStyle w:val="Strong"/>
          <w:rFonts w:cs="Open Sans"/>
          <w:b w:val="0"/>
          <w:color w:val="333333"/>
          <w:shd w:val="clear" w:color="auto" w:fill="FFFFFF"/>
          <w14:textFill>
            <w14:solidFill>
              <w14:srgbClr w14:val="333333">
                <w14:lumMod w14:val="75000"/>
              </w14:srgbClr>
            </w14:solidFill>
          </w14:textFill>
        </w:rPr>
        <w:t xml:space="preserve">a </w:t>
      </w:r>
      <w:r w:rsidR="00C477F4">
        <w:rPr>
          <w:rStyle w:val="Strong"/>
          <w:rFonts w:cs="Open Sans"/>
          <w:b w:val="0"/>
          <w:color w:val="333333"/>
          <w:shd w:val="clear" w:color="auto" w:fill="FFFFFF"/>
          <w14:textFill>
            <w14:solidFill>
              <w14:srgbClr w14:val="333333">
                <w14:lumMod w14:val="75000"/>
              </w14:srgbClr>
            </w14:solidFill>
          </w14:textFill>
        </w:rPr>
        <w:t xml:space="preserve">range of </w:t>
      </w:r>
      <w:r w:rsidR="000517F5">
        <w:rPr>
          <w:rStyle w:val="Strong"/>
          <w:rFonts w:cs="Open Sans"/>
          <w:b w:val="0"/>
          <w:color w:val="333333"/>
          <w:shd w:val="clear" w:color="auto" w:fill="FFFFFF"/>
          <w14:textFill>
            <w14:solidFill>
              <w14:srgbClr w14:val="333333">
                <w14:lumMod w14:val="75000"/>
              </w14:srgbClr>
            </w14:solidFill>
          </w14:textFill>
        </w:rPr>
        <w:t xml:space="preserve">new </w:t>
      </w:r>
      <w:r w:rsidR="008B4298">
        <w:rPr>
          <w:rStyle w:val="Strong"/>
          <w:rFonts w:cs="Open Sans"/>
          <w:b w:val="0"/>
          <w:color w:val="333333"/>
          <w:shd w:val="clear" w:color="auto" w:fill="FFFFFF"/>
          <w14:textFill>
            <w14:solidFill>
              <w14:srgbClr w14:val="333333">
                <w14:lumMod w14:val="75000"/>
              </w14:srgbClr>
            </w14:solidFill>
          </w14:textFill>
        </w:rPr>
        <w:t>MPAs</w:t>
      </w:r>
      <w:r w:rsidR="00AF45B8">
        <w:rPr>
          <w:rStyle w:val="Strong"/>
          <w:rFonts w:cs="Open Sans"/>
          <w:b w:val="0"/>
          <w:color w:val="333333"/>
          <w:shd w:val="clear" w:color="auto" w:fill="FFFFFF"/>
          <w14:textFill>
            <w14:solidFill>
              <w14:srgbClr w14:val="333333">
                <w14:lumMod w14:val="75000"/>
              </w14:srgbClr>
            </w14:solidFill>
          </w14:textFill>
        </w:rPr>
        <w:t xml:space="preserve"> </w:t>
      </w:r>
      <w:r w:rsidR="003874D5">
        <w:rPr>
          <w:rStyle w:val="Strong"/>
          <w:rFonts w:cs="Open Sans"/>
          <w:b w:val="0"/>
          <w:color w:val="333333"/>
          <w:shd w:val="clear" w:color="auto" w:fill="FFFFFF"/>
          <w14:textFill>
            <w14:solidFill>
              <w14:srgbClr w14:val="333333">
                <w14:lumMod w14:val="75000"/>
              </w14:srgbClr>
            </w14:solidFill>
          </w14:textFill>
        </w:rPr>
        <w:t>covering</w:t>
      </w:r>
      <w:r w:rsidR="00C477F4">
        <w:rPr>
          <w:rStyle w:val="Strong"/>
          <w:rFonts w:cs="Open Sans"/>
          <w:b w:val="0"/>
          <w:color w:val="333333"/>
          <w:shd w:val="clear" w:color="auto" w:fill="FFFFFF"/>
          <w14:textFill>
            <w14:solidFill>
              <w14:srgbClr w14:val="333333">
                <w14:lumMod w14:val="75000"/>
              </w14:srgbClr>
            </w14:solidFill>
          </w14:textFill>
        </w:rPr>
        <w:t xml:space="preserve"> 1</w:t>
      </w:r>
      <w:r w:rsidR="006B7DBD">
        <w:rPr>
          <w:rStyle w:val="Strong"/>
          <w:rFonts w:cs="Open Sans"/>
          <w:b w:val="0"/>
          <w:color w:val="333333"/>
          <w:shd w:val="clear" w:color="auto" w:fill="FFFFFF"/>
          <w14:textFill>
            <w14:solidFill>
              <w14:srgbClr w14:val="333333">
                <w14:lumMod w14:val="75000"/>
              </w14:srgbClr>
            </w14:solidFill>
          </w14:textFill>
        </w:rPr>
        <w:t xml:space="preserve">,414.6 ha </w:t>
      </w:r>
      <w:r w:rsidR="007B1FE5">
        <w:rPr>
          <w:rStyle w:val="Strong"/>
          <w:rFonts w:cs="Open Sans"/>
          <w:b w:val="0"/>
          <w:color w:val="333333"/>
          <w:shd w:val="clear" w:color="auto" w:fill="FFFFFF"/>
          <w14:textFill>
            <w14:solidFill>
              <w14:srgbClr w14:val="333333">
                <w14:lumMod w14:val="75000"/>
              </w14:srgbClr>
            </w14:solidFill>
          </w14:textFill>
        </w:rPr>
        <w:t xml:space="preserve">for Trinidad and </w:t>
      </w:r>
      <w:r w:rsidR="007410EA">
        <w:rPr>
          <w:rStyle w:val="Strong"/>
          <w:rFonts w:cs="Open Sans"/>
          <w:b w:val="0"/>
          <w:color w:val="333333"/>
          <w:shd w:val="clear" w:color="auto" w:fill="FFFFFF"/>
          <w14:textFill>
            <w14:solidFill>
              <w14:srgbClr w14:val="333333">
                <w14:lumMod w14:val="75000"/>
              </w14:srgbClr>
            </w14:solidFill>
          </w14:textFill>
        </w:rPr>
        <w:t>increasing</w:t>
      </w:r>
      <w:r w:rsidR="00152D1C">
        <w:rPr>
          <w:rStyle w:val="Strong"/>
          <w:rFonts w:cs="Open Sans"/>
          <w:b w:val="0"/>
          <w:color w:val="333333"/>
          <w:shd w:val="clear" w:color="auto" w:fill="FFFFFF"/>
          <w14:textFill>
            <w14:solidFill>
              <w14:srgbClr w14:val="333333">
                <w14:lumMod w14:val="75000"/>
              </w14:srgbClr>
            </w14:solidFill>
          </w14:textFill>
        </w:rPr>
        <w:t xml:space="preserve"> MPA coverage to </w:t>
      </w:r>
      <w:r w:rsidR="009A188B">
        <w:rPr>
          <w:rStyle w:val="Strong"/>
          <w:rFonts w:cs="Open Sans"/>
          <w:b w:val="0"/>
          <w:color w:val="333333"/>
          <w:shd w:val="clear" w:color="auto" w:fill="FFFFFF"/>
          <w14:textFill>
            <w14:solidFill>
              <w14:srgbClr w14:val="333333">
                <w14:lumMod w14:val="75000"/>
              </w14:srgbClr>
            </w14:solidFill>
          </w14:textFill>
        </w:rPr>
        <w:t>56,917 ha for Tobago.</w:t>
      </w:r>
      <w:r w:rsidR="00000767">
        <w:rPr>
          <w:rStyle w:val="Strong"/>
          <w:rFonts w:cs="Open Sans"/>
          <w:b w:val="0"/>
          <w:color w:val="333333"/>
          <w:shd w:val="clear" w:color="auto" w:fill="FFFFFF"/>
          <w14:textFill>
            <w14:solidFill>
              <w14:srgbClr w14:val="333333">
                <w14:lumMod w14:val="75000"/>
              </w14:srgbClr>
            </w14:solidFill>
          </w14:textFill>
        </w:rPr>
        <w:t xml:space="preserve"> </w:t>
      </w:r>
      <w:r w:rsidR="003874D5" w:rsidRPr="00516FB0">
        <w:t xml:space="preserve">Offshore MPAs were also proposed, </w:t>
      </w:r>
      <w:r w:rsidR="006D457C" w:rsidRPr="00516FB0">
        <w:t>totall</w:t>
      </w:r>
      <w:r w:rsidR="00DF1EED" w:rsidRPr="00516FB0">
        <w:t>ing</w:t>
      </w:r>
      <w:r w:rsidR="006D457C" w:rsidRPr="00516FB0">
        <w:t xml:space="preserve"> 15,622 ha</w:t>
      </w:r>
      <w:r w:rsidR="00DF1EED" w:rsidRPr="00516FB0">
        <w:t xml:space="preserve"> and </w:t>
      </w:r>
      <w:r w:rsidR="00566CC4">
        <w:t>aim</w:t>
      </w:r>
      <w:r w:rsidR="0066597D" w:rsidRPr="00516FB0">
        <w:t xml:space="preserve"> </w:t>
      </w:r>
      <w:r w:rsidR="002F5032">
        <w:t xml:space="preserve">to </w:t>
      </w:r>
      <w:r w:rsidR="0066597D" w:rsidRPr="00516FB0">
        <w:t>reduce conflict with the oil and gas industr</w:t>
      </w:r>
      <w:r w:rsidR="00566CC4">
        <w:t>y</w:t>
      </w:r>
      <w:r w:rsidR="00524196">
        <w:t xml:space="preserve">. </w:t>
      </w:r>
      <w:r w:rsidR="00150329">
        <w:t>T</w:t>
      </w:r>
      <w:r w:rsidR="003E649A">
        <w:t xml:space="preserve">his scale of designation could bring huge dividends for the protection and conservation of marine ecosystems, </w:t>
      </w:r>
      <w:r w:rsidR="00150329">
        <w:t xml:space="preserve">but </w:t>
      </w:r>
      <w:r w:rsidR="003E649A">
        <w:t xml:space="preserve">it </w:t>
      </w:r>
      <w:r w:rsidR="00FE3C70">
        <w:t>is</w:t>
      </w:r>
      <w:r w:rsidR="003E649A">
        <w:t xml:space="preserve"> contingent on the </w:t>
      </w:r>
      <w:r w:rsidR="00FE3C70">
        <w:t>development</w:t>
      </w:r>
      <w:r w:rsidR="003E649A">
        <w:t xml:space="preserve"> of </w:t>
      </w:r>
      <w:r w:rsidR="00832B89">
        <w:t xml:space="preserve">coherent management plans </w:t>
      </w:r>
      <w:r w:rsidR="002E3744">
        <w:t>(including relevant conservation and</w:t>
      </w:r>
      <w:r w:rsidR="00832B89">
        <w:t xml:space="preserve"> </w:t>
      </w:r>
      <w:r w:rsidR="002E3744">
        <w:t xml:space="preserve">restoration interventions) </w:t>
      </w:r>
      <w:r w:rsidR="00832B89">
        <w:t>for each site, along with the</w:t>
      </w:r>
      <w:r w:rsidR="003E649A">
        <w:t xml:space="preserve"> </w:t>
      </w:r>
      <w:r w:rsidR="007E3016">
        <w:t xml:space="preserve">financial, human and technical capacity to implement them. </w:t>
      </w:r>
      <w:r w:rsidR="003E5677">
        <w:t>Specific</w:t>
      </w:r>
      <w:r w:rsidR="008457C4">
        <w:t xml:space="preserve"> MPA </w:t>
      </w:r>
      <w:r w:rsidR="003E5677">
        <w:t>management plans would</w:t>
      </w:r>
      <w:r w:rsidR="008457C4">
        <w:t xml:space="preserve"> be required for Tobago, </w:t>
      </w:r>
      <w:r w:rsidR="003E5677">
        <w:t>to consider</w:t>
      </w:r>
      <w:r w:rsidR="008457C4">
        <w:t xml:space="preserve"> the specific demands and pressures</w:t>
      </w:r>
      <w:r w:rsidR="003E5677">
        <w:t>.</w:t>
      </w:r>
    </w:p>
    <w:p w14:paraId="0C34AB74" w14:textId="34A7DAD2" w:rsidR="009F422D" w:rsidRDefault="00D40F36" w:rsidP="00516FB0">
      <w:pPr>
        <w:rPr>
          <w:color w:val="000000" w:themeColor="text1"/>
        </w:rPr>
      </w:pPr>
      <w:r>
        <w:rPr>
          <w:noProof/>
        </w:rPr>
        <mc:AlternateContent>
          <mc:Choice Requires="wps">
            <w:drawing>
              <wp:anchor distT="0" distB="0" distL="114300" distR="114300" simplePos="0" relativeHeight="251662848" behindDoc="0" locked="0" layoutInCell="1" allowOverlap="1" wp14:anchorId="1DAE131B" wp14:editId="035B4F04">
                <wp:simplePos x="0" y="0"/>
                <wp:positionH relativeFrom="column">
                  <wp:posOffset>3136900</wp:posOffset>
                </wp:positionH>
                <wp:positionV relativeFrom="paragraph">
                  <wp:posOffset>27940</wp:posOffset>
                </wp:positionV>
                <wp:extent cx="2626995" cy="1428750"/>
                <wp:effectExtent l="0" t="0" r="1905" b="0"/>
                <wp:wrapSquare wrapText="bothSides"/>
                <wp:docPr id="31" name="Text Box 31"/>
                <wp:cNvGraphicFramePr/>
                <a:graphic xmlns:a="http://schemas.openxmlformats.org/drawingml/2006/main">
                  <a:graphicData uri="http://schemas.microsoft.com/office/word/2010/wordprocessingShape">
                    <wps:wsp>
                      <wps:cNvSpPr txBox="1"/>
                      <wps:spPr>
                        <a:xfrm>
                          <a:off x="0" y="0"/>
                          <a:ext cx="2626995" cy="1428750"/>
                        </a:xfrm>
                        <a:prstGeom prst="rect">
                          <a:avLst/>
                        </a:prstGeom>
                        <a:solidFill>
                          <a:schemeClr val="lt1"/>
                        </a:solidFill>
                        <a:ln w="6350">
                          <a:noFill/>
                        </a:ln>
                      </wps:spPr>
                      <wps:txbx>
                        <w:txbxContent>
                          <w:p w14:paraId="5B48EA77" w14:textId="4EA4A0BB" w:rsidR="008B1B18" w:rsidRPr="00516FB0" w:rsidRDefault="00D40F36" w:rsidP="008B1B18">
                            <w:pPr>
                              <w:jc w:val="center"/>
                              <w:rPr>
                                <w:i/>
                                <w:iCs/>
                                <w:color w:val="44B1CF"/>
                              </w:rPr>
                            </w:pPr>
                            <w:r w:rsidRPr="00516FB0">
                              <w:rPr>
                                <w:i/>
                                <w:iCs/>
                                <w:color w:val="44B1CF"/>
                                <w:lang w:eastAsia="en-GB"/>
                              </w:rPr>
                              <w:t>“</w:t>
                            </w:r>
                            <w:r w:rsidR="008B1B18" w:rsidRPr="00516FB0">
                              <w:rPr>
                                <w:i/>
                                <w:iCs/>
                                <w:color w:val="44B1CF"/>
                                <w:lang w:val="en-US"/>
                              </w:rPr>
                              <w:t xml:space="preserve">There are capacity challenges in terms of persons with ocean governance expertise. </w:t>
                            </w:r>
                            <w:r w:rsidR="008B1B18" w:rsidRPr="00516FB0">
                              <w:rPr>
                                <w:i/>
                                <w:iCs/>
                                <w:color w:val="44B1CF"/>
                              </w:rPr>
                              <w:t>Existing resources are not sufficient … limited funds is a challenge”</w:t>
                            </w:r>
                          </w:p>
                          <w:p w14:paraId="48D1BA41" w14:textId="2D90A0ED" w:rsidR="00D40F36" w:rsidRPr="008B1B18" w:rsidRDefault="003B7EDD" w:rsidP="00516FB0">
                            <w:pPr>
                              <w:jc w:val="right"/>
                            </w:pPr>
                            <w:r>
                              <w:t xml:space="preserve">- </w:t>
                            </w:r>
                            <w:r w:rsidR="00D40F36" w:rsidRPr="008B1B18">
                              <w:t>Participant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E131B" id="Text Box 31" o:spid="_x0000_s1028" type="#_x0000_t202" style="position:absolute;left:0;text-align:left;margin-left:247pt;margin-top:2.2pt;width:206.85pt;height:1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" fillcolor="white [3201]" stroked="f" strokeweight=".5pt">
                <v:textbox>
                  <w:txbxContent>
                    <w:p w14:paraId="5B48EA77" w14:textId="4EA4A0BB" w:rsidR="008B1B18" w:rsidRPr="00516FB0" w:rsidRDefault="00D40F36" w:rsidP="008B1B18">
                      <w:pPr>
                        <w:jc w:val="center"/>
                        <w:rPr>
                          <w:i/>
                          <w:iCs/>
                          <w:color w:val="44B1CF"/>
                        </w:rPr>
                      </w:pPr>
                      <w:r w:rsidRPr="00516FB0">
                        <w:rPr>
                          <w:i/>
                          <w:iCs/>
                          <w:color w:val="44B1CF"/>
                          <w:lang w:eastAsia="en-GB"/>
                        </w:rPr>
                        <w:t>“</w:t>
                      </w:r>
                      <w:r w:rsidR="008B1B18" w:rsidRPr="00516FB0">
                        <w:rPr>
                          <w:i/>
                          <w:iCs/>
                          <w:color w:val="44B1CF"/>
                          <w:lang w:val="en-US"/>
                        </w:rPr>
                        <w:t xml:space="preserve">There are capacity challenges in terms of persons with ocean governance expertise. </w:t>
                      </w:r>
                      <w:r w:rsidR="008B1B18" w:rsidRPr="00516FB0">
                        <w:rPr>
                          <w:i/>
                          <w:iCs/>
                          <w:color w:val="44B1CF"/>
                        </w:rPr>
                        <w:t>Existing resources are not sufficient … limited funds is a challenge”</w:t>
                      </w:r>
                    </w:p>
                    <w:p w14:paraId="48D1BA41" w14:textId="2D90A0ED" w:rsidR="00D40F36" w:rsidRPr="008B1B18" w:rsidRDefault="003B7EDD" w:rsidP="00516FB0">
                      <w:pPr>
                        <w:jc w:val="right"/>
                      </w:pPr>
                      <w:r>
                        <w:t xml:space="preserve">- </w:t>
                      </w:r>
                      <w:r w:rsidR="00D40F36" w:rsidRPr="008B1B18">
                        <w:t>Participant response</w:t>
                      </w:r>
                    </w:p>
                  </w:txbxContent>
                </v:textbox>
                <w10:wrap type="square"/>
              </v:shape>
            </w:pict>
          </mc:Fallback>
        </mc:AlternateContent>
      </w:r>
      <w:r w:rsidR="00556BA5">
        <w:rPr>
          <w:lang w:val="en-AU" w:eastAsia="zh-CN"/>
        </w:rPr>
        <w:t>The</w:t>
      </w:r>
      <w:r w:rsidR="005C2BA1">
        <w:t xml:space="preserve"> Environmental Management Act provides the Environmental Management Authority (EMA) with powers for the management of biodiversity, most of the organization’s personnel remain focused on the administration of the certificates of environmental clearance process, and the enforcement and compliance associated with this function. As such, the EMA has very limited capacity for the management of PNAs or MPAs</w:t>
      </w:r>
      <w:r w:rsidR="005C2BA1">
        <w:rPr>
          <w:rStyle w:val="FootnoteReference"/>
        </w:rPr>
        <w:footnoteReference w:id="28"/>
      </w:r>
      <w:r w:rsidR="005C2BA1">
        <w:t>.</w:t>
      </w:r>
      <w:r w:rsidR="00C62ECF">
        <w:t xml:space="preserve"> In the event that the ICZM Policy Framework and NMPS are approved, there is the need to develop a </w:t>
      </w:r>
      <w:r w:rsidR="00B80325">
        <w:t>f</w:t>
      </w:r>
      <w:r w:rsidR="00F118C2">
        <w:t>i</w:t>
      </w:r>
      <w:r w:rsidR="008F3658">
        <w:t>nancia</w:t>
      </w:r>
      <w:r w:rsidR="00F118C2">
        <w:t xml:space="preserve">l </w:t>
      </w:r>
      <w:r w:rsidR="00B80325">
        <w:t>p</w:t>
      </w:r>
      <w:r w:rsidR="00F118C2">
        <w:t xml:space="preserve">lan that supports the provision of the requisite resources, training and </w:t>
      </w:r>
      <w:r w:rsidR="00FB6758">
        <w:t xml:space="preserve">equipment needed to implement </w:t>
      </w:r>
      <w:r w:rsidR="007C7095">
        <w:t>them</w:t>
      </w:r>
      <w:r w:rsidR="008F3658">
        <w:t xml:space="preserve"> for both islands</w:t>
      </w:r>
      <w:r w:rsidR="007C7095">
        <w:t>.</w:t>
      </w:r>
      <w:r w:rsidR="00F118C2">
        <w:t xml:space="preserve"> </w:t>
      </w:r>
      <w:r w:rsidR="008F3658">
        <w:t xml:space="preserve">This should also extend to the </w:t>
      </w:r>
      <w:r w:rsidR="007C2F84">
        <w:t>designation of new MPAs</w:t>
      </w:r>
      <w:r w:rsidR="00F80AA1">
        <w:t xml:space="preserve"> (see section 3.5 for </w:t>
      </w:r>
      <w:r w:rsidR="006F5FC2">
        <w:t>opportunities related to sustainable finance)</w:t>
      </w:r>
      <w:r w:rsidR="007C2F84">
        <w:t>.</w:t>
      </w:r>
    </w:p>
    <w:p w14:paraId="4113D66C" w14:textId="77777777" w:rsidR="009F422D" w:rsidRDefault="009F422D" w:rsidP="009F422D">
      <w:pPr>
        <w:pStyle w:val="Heading5"/>
      </w:pPr>
      <w:r>
        <w:t>Trinidad</w:t>
      </w:r>
    </w:p>
    <w:p w14:paraId="3115D05E" w14:textId="77777777" w:rsidR="009F422D" w:rsidRDefault="009F422D" w:rsidP="009F422D">
      <w:pPr>
        <w:rPr>
          <w:i/>
          <w:iCs/>
        </w:rPr>
      </w:pPr>
      <w:r w:rsidRPr="004F2A51">
        <w:rPr>
          <w:i/>
          <w:iCs/>
        </w:rPr>
        <w:t>Challenges:</w:t>
      </w:r>
    </w:p>
    <w:p w14:paraId="5BCFE188" w14:textId="441F8B68" w:rsidR="00121599" w:rsidRDefault="00F303DB" w:rsidP="00121599">
      <w:pPr>
        <w:pStyle w:val="ListParagraph"/>
      </w:pPr>
      <w:r>
        <w:t xml:space="preserve">The </w:t>
      </w:r>
      <w:r w:rsidR="001C732F">
        <w:t xml:space="preserve">lack of approval for the ICZM Policy Framework is </w:t>
      </w:r>
      <w:r w:rsidR="00BC0829">
        <w:t xml:space="preserve">leaving a critical gap in </w:t>
      </w:r>
      <w:r w:rsidR="00FF7BEB" w:rsidRPr="00FF7BEB">
        <w:t xml:space="preserve">Trinidad and </w:t>
      </w:r>
      <w:proofErr w:type="spellStart"/>
      <w:r w:rsidR="00FF7BEB" w:rsidRPr="00FF7BEB">
        <w:t>Tobago</w:t>
      </w:r>
      <w:r w:rsidR="00BC0829">
        <w:t>s</w:t>
      </w:r>
      <w:proofErr w:type="spellEnd"/>
      <w:r w:rsidR="00BC0829">
        <w:t xml:space="preserve"> policy provision for integrated marine management, and the current lack of a clear coordinating body or coherent </w:t>
      </w:r>
      <w:r w:rsidR="00BC5CC8">
        <w:t xml:space="preserve">policy framework makes the </w:t>
      </w:r>
      <w:r w:rsidR="00D81078">
        <w:t>coastal zone vulnerable to</w:t>
      </w:r>
      <w:r w:rsidR="00D42CD6">
        <w:t xml:space="preserve"> the effects of</w:t>
      </w:r>
      <w:r w:rsidR="00D81078">
        <w:t xml:space="preserve"> inadequate implementation </w:t>
      </w:r>
      <w:r w:rsidR="00173C3F">
        <w:t>of regulat</w:t>
      </w:r>
      <w:r w:rsidR="00121BFD">
        <w:t xml:space="preserve">ion </w:t>
      </w:r>
      <w:r w:rsidR="00D81078">
        <w:t>and enforcement</w:t>
      </w:r>
      <w:r w:rsidR="00121BFD">
        <w:t xml:space="preserve"> measures</w:t>
      </w:r>
      <w:r w:rsidR="00D81078">
        <w:t>.</w:t>
      </w:r>
    </w:p>
    <w:p w14:paraId="6B014C0A" w14:textId="128EAA1E" w:rsidR="009F422D" w:rsidRPr="00A17EFC" w:rsidRDefault="00AC5855" w:rsidP="009F422D">
      <w:pPr>
        <w:pStyle w:val="ListParagraph"/>
      </w:pPr>
      <w:r>
        <w:t xml:space="preserve">There is a lack of </w:t>
      </w:r>
      <w:r w:rsidRPr="00B0758C">
        <w:rPr>
          <w:color w:val="000000" w:themeColor="text1"/>
        </w:rPr>
        <w:t>sufficient funding, training and personnel</w:t>
      </w:r>
      <w:r>
        <w:rPr>
          <w:color w:val="000000" w:themeColor="text1"/>
        </w:rPr>
        <w:t xml:space="preserve"> for the implementation of</w:t>
      </w:r>
      <w:r w:rsidR="00A62ED9">
        <w:rPr>
          <w:color w:val="000000" w:themeColor="text1"/>
        </w:rPr>
        <w:t xml:space="preserve"> existing interventions</w:t>
      </w:r>
      <w:r w:rsidR="00F548E5">
        <w:rPr>
          <w:color w:val="000000" w:themeColor="text1"/>
        </w:rPr>
        <w:t xml:space="preserve">. </w:t>
      </w:r>
    </w:p>
    <w:p w14:paraId="1E9BAC52" w14:textId="322C6A3A" w:rsidR="009F422D" w:rsidRPr="004560FE" w:rsidRDefault="0079569E" w:rsidP="00516FB0">
      <w:pPr>
        <w:pStyle w:val="ListParagraph"/>
      </w:pPr>
      <w:r>
        <w:t>T</w:t>
      </w:r>
      <w:r w:rsidRPr="00C34EE3">
        <w:t xml:space="preserve">here are concerns that regulatory processes for decision-making are </w:t>
      </w:r>
      <w:r>
        <w:t>often</w:t>
      </w:r>
      <w:r w:rsidRPr="00C34EE3">
        <w:t xml:space="preserve"> over-ridden or bypassed in </w:t>
      </w:r>
      <w:proofErr w:type="spellStart"/>
      <w:r w:rsidRPr="00C34EE3">
        <w:t>favour</w:t>
      </w:r>
      <w:proofErr w:type="spellEnd"/>
      <w:r w:rsidRPr="00C34EE3">
        <w:t xml:space="preserve"> of economic interest, private sector influence (particularly the oil and gas sector), or short-term gains </w:t>
      </w:r>
      <w:r>
        <w:t>without</w:t>
      </w:r>
      <w:r w:rsidRPr="00C34EE3">
        <w:t xml:space="preserve"> consideration for long-term sustainability impacts. </w:t>
      </w:r>
    </w:p>
    <w:p w14:paraId="11918107" w14:textId="77777777" w:rsidR="009F422D" w:rsidRDefault="009F422D">
      <w:pPr>
        <w:spacing w:before="0" w:after="0" w:line="240" w:lineRule="auto"/>
        <w:jc w:val="left"/>
        <w:rPr>
          <w:color w:val="000000" w:themeColor="text1"/>
        </w:rPr>
      </w:pPr>
    </w:p>
    <w:p w14:paraId="6F190538" w14:textId="0E1E6E14" w:rsidR="009F422D" w:rsidRPr="00516FB0" w:rsidRDefault="009F422D" w:rsidP="00516FB0">
      <w:pPr>
        <w:rPr>
          <w:i/>
          <w:iCs/>
        </w:rPr>
      </w:pPr>
      <w:r w:rsidRPr="00516FB0">
        <w:rPr>
          <w:i/>
          <w:iCs/>
        </w:rPr>
        <w:t>Opportunities:</w:t>
      </w:r>
    </w:p>
    <w:p w14:paraId="37A35C37" w14:textId="30D06790" w:rsidR="00F638AD" w:rsidRDefault="00161DCA" w:rsidP="00541B9E">
      <w:pPr>
        <w:pStyle w:val="ListParagraph"/>
      </w:pPr>
      <w:r>
        <w:t>Sw</w:t>
      </w:r>
      <w:r w:rsidR="00F73FBA">
        <w:t xml:space="preserve">ift approval of the ICZM Policy </w:t>
      </w:r>
      <w:r w:rsidR="006371A2">
        <w:t>F</w:t>
      </w:r>
      <w:r w:rsidR="00F73FBA">
        <w:t xml:space="preserve">ramework </w:t>
      </w:r>
      <w:r>
        <w:t>will provide a platform to deliver</w:t>
      </w:r>
      <w:r w:rsidR="00F638AD">
        <w:t xml:space="preserve"> </w:t>
      </w:r>
      <w:r w:rsidR="007B4621">
        <w:t xml:space="preserve">ICZM and </w:t>
      </w:r>
      <w:r w:rsidR="00F638AD">
        <w:t>MSP</w:t>
      </w:r>
      <w:r w:rsidR="00541B9E">
        <w:t>.</w:t>
      </w:r>
      <w:r w:rsidR="00F638AD">
        <w:t xml:space="preserve"> </w:t>
      </w:r>
      <w:r>
        <w:t>The ICZM Policy Framework</w:t>
      </w:r>
      <w:r w:rsidR="003F3F2D">
        <w:t xml:space="preserve"> would</w:t>
      </w:r>
      <w:r w:rsidR="00F638AD">
        <w:t xml:space="preserve"> benefit from a review alongside other relevant policies to </w:t>
      </w:r>
      <w:proofErr w:type="gramStart"/>
      <w:r w:rsidR="00F638AD">
        <w:t xml:space="preserve">support </w:t>
      </w:r>
      <w:r w:rsidR="007B4621">
        <w:t xml:space="preserve"> a</w:t>
      </w:r>
      <w:proofErr w:type="gramEnd"/>
      <w:r w:rsidR="007B4621">
        <w:t xml:space="preserve"> </w:t>
      </w:r>
      <w:r w:rsidR="0030155E">
        <w:t>coordinated</w:t>
      </w:r>
      <w:r w:rsidR="007B4621">
        <w:t xml:space="preserve"> approach to the</w:t>
      </w:r>
      <w:r w:rsidR="00F638AD">
        <w:t xml:space="preserve"> SBE transition.</w:t>
      </w:r>
    </w:p>
    <w:p w14:paraId="3DA6D745" w14:textId="1974645A" w:rsidR="009F422D" w:rsidRPr="004F5507" w:rsidRDefault="0089041E" w:rsidP="00516FB0">
      <w:pPr>
        <w:pStyle w:val="ListParagraph"/>
        <w:rPr>
          <w:color w:val="000000" w:themeColor="text1"/>
        </w:rPr>
      </w:pPr>
      <w:r>
        <w:t>Developing a public expenditure and sustainable finance plan</w:t>
      </w:r>
      <w:r w:rsidR="00A22135">
        <w:t xml:space="preserve"> </w:t>
      </w:r>
      <w:r w:rsidR="00CA6E0F">
        <w:t xml:space="preserve">to support the </w:t>
      </w:r>
      <w:r w:rsidR="001C2C4F">
        <w:t>i</w:t>
      </w:r>
      <w:r w:rsidR="003D745A">
        <w:t>mplementation</w:t>
      </w:r>
      <w:r w:rsidR="00CA6E0F">
        <w:t xml:space="preserve"> of SBE</w:t>
      </w:r>
      <w:r w:rsidR="00D95F5C">
        <w:t xml:space="preserve"> </w:t>
      </w:r>
      <w:r w:rsidR="003D745A">
        <w:t xml:space="preserve">laws and policies (including </w:t>
      </w:r>
      <w:r w:rsidR="00AF7A60">
        <w:t xml:space="preserve">planning, regulation, enforcement, </w:t>
      </w:r>
      <w:r w:rsidR="00525932">
        <w:t>monitoring and reporting)</w:t>
      </w:r>
      <w:r w:rsidR="001C2C4F">
        <w:t xml:space="preserve"> </w:t>
      </w:r>
      <w:r w:rsidR="004068F5">
        <w:t xml:space="preserve">will be essential to </w:t>
      </w:r>
      <w:r w:rsidR="00C07EE8">
        <w:t>ensure</w:t>
      </w:r>
      <w:r w:rsidR="004068F5">
        <w:t xml:space="preserve"> the necessary</w:t>
      </w:r>
      <w:r w:rsidR="00C538FA">
        <w:t xml:space="preserve"> </w:t>
      </w:r>
      <w:r w:rsidR="00574194">
        <w:t>training</w:t>
      </w:r>
      <w:r w:rsidR="00CC52E8">
        <w:t>, personnel and technical cap</w:t>
      </w:r>
      <w:r w:rsidR="00574194">
        <w:t>acity to deliver</w:t>
      </w:r>
      <w:r w:rsidR="00710429">
        <w:t xml:space="preserve"> a SBE in </w:t>
      </w:r>
      <w:r w:rsidR="00FF7BEB" w:rsidRPr="00FF7BEB">
        <w:t>Trinidad and Tobago</w:t>
      </w:r>
      <w:r w:rsidR="00710429">
        <w:t xml:space="preserve"> </w:t>
      </w:r>
      <w:r w:rsidR="0052276D">
        <w:t>over the long-term.</w:t>
      </w:r>
      <w:r w:rsidR="0086347B">
        <w:t xml:space="preserve"> This should be d</w:t>
      </w:r>
      <w:r w:rsidR="00EA2AD8">
        <w:t xml:space="preserve">eveloped </w:t>
      </w:r>
      <w:r w:rsidR="006D75C8">
        <w:t xml:space="preserve">jointly between GORTT and THA to take advantage of the efficiencies and synergies </w:t>
      </w:r>
      <w:r w:rsidR="00FA6DFD">
        <w:t xml:space="preserve">that can be achieved </w:t>
      </w:r>
      <w:r w:rsidR="00006568">
        <w:t>from collaborative approaches.</w:t>
      </w:r>
    </w:p>
    <w:p w14:paraId="4304FFF3" w14:textId="5D07F1C5" w:rsidR="009F422D" w:rsidRDefault="009F422D" w:rsidP="009F422D">
      <w:pPr>
        <w:pStyle w:val="Heading5"/>
      </w:pPr>
      <w:r>
        <w:t>Tobago</w:t>
      </w:r>
    </w:p>
    <w:p w14:paraId="31DBE911" w14:textId="309A22ED" w:rsidR="009F422D" w:rsidRDefault="005B2BAC" w:rsidP="009F422D">
      <w:pPr>
        <w:rPr>
          <w:i/>
          <w:iCs/>
        </w:rPr>
      </w:pPr>
      <w:r>
        <w:rPr>
          <w:noProof/>
        </w:rPr>
        <mc:AlternateContent>
          <mc:Choice Requires="wps">
            <w:drawing>
              <wp:anchor distT="0" distB="0" distL="114300" distR="114300" simplePos="0" relativeHeight="251665920" behindDoc="0" locked="0" layoutInCell="1" allowOverlap="1" wp14:anchorId="5FC5A726" wp14:editId="1230B6CF">
                <wp:simplePos x="0" y="0"/>
                <wp:positionH relativeFrom="column">
                  <wp:posOffset>3466214</wp:posOffset>
                </wp:positionH>
                <wp:positionV relativeFrom="paragraph">
                  <wp:posOffset>291465</wp:posOffset>
                </wp:positionV>
                <wp:extent cx="2265680" cy="1225550"/>
                <wp:effectExtent l="0" t="0" r="0" b="6350"/>
                <wp:wrapSquare wrapText="bothSides"/>
                <wp:docPr id="36" name="Text Box 36"/>
                <wp:cNvGraphicFramePr/>
                <a:graphic xmlns:a="http://schemas.openxmlformats.org/drawingml/2006/main">
                  <a:graphicData uri="http://schemas.microsoft.com/office/word/2010/wordprocessingShape">
                    <wps:wsp>
                      <wps:cNvSpPr txBox="1"/>
                      <wps:spPr>
                        <a:xfrm>
                          <a:off x="0" y="0"/>
                          <a:ext cx="2265680" cy="1225550"/>
                        </a:xfrm>
                        <a:prstGeom prst="rect">
                          <a:avLst/>
                        </a:prstGeom>
                        <a:solidFill>
                          <a:schemeClr val="lt1"/>
                        </a:solidFill>
                        <a:ln w="6350">
                          <a:noFill/>
                        </a:ln>
                      </wps:spPr>
                      <wps:txbx>
                        <w:txbxContent>
                          <w:p w14:paraId="50AAB134" w14:textId="77777777" w:rsidR="005B2BAC" w:rsidRDefault="005B2BAC" w:rsidP="005B2BAC">
                            <w:pPr>
                              <w:jc w:val="center"/>
                              <w:rPr>
                                <w:i/>
                                <w:iCs/>
                                <w:color w:val="44B1CF"/>
                                <w:lang w:eastAsia="en-GB"/>
                              </w:rPr>
                            </w:pPr>
                            <w:r>
                              <w:rPr>
                                <w:i/>
                                <w:iCs/>
                                <w:color w:val="44B1CF"/>
                                <w:lang w:eastAsia="en-GB"/>
                              </w:rPr>
                              <w:t>“</w:t>
                            </w:r>
                            <w:r w:rsidRPr="00A33A09">
                              <w:rPr>
                                <w:i/>
                                <w:iCs/>
                                <w:color w:val="44B1CF"/>
                                <w:lang w:eastAsia="en-GB"/>
                              </w:rPr>
                              <w:t>stakeholders ofte</w:t>
                            </w:r>
                            <w:r>
                              <w:rPr>
                                <w:i/>
                                <w:iCs/>
                                <w:color w:val="44B1CF"/>
                                <w:lang w:eastAsia="en-GB"/>
                              </w:rPr>
                              <w:t>n</w:t>
                            </w:r>
                            <w:r w:rsidRPr="00A33A09">
                              <w:rPr>
                                <w:i/>
                                <w:iCs/>
                                <w:color w:val="44B1CF"/>
                                <w:lang w:eastAsia="en-GB"/>
                              </w:rPr>
                              <w:t xml:space="preserve"> see interventions</w:t>
                            </w:r>
                            <w:r>
                              <w:rPr>
                                <w:i/>
                                <w:iCs/>
                                <w:color w:val="44B1CF"/>
                                <w:lang w:eastAsia="en-GB"/>
                              </w:rPr>
                              <w:t xml:space="preserve"> [to improve sustainability]</w:t>
                            </w:r>
                            <w:r w:rsidRPr="00A33A09">
                              <w:rPr>
                                <w:i/>
                                <w:iCs/>
                                <w:color w:val="44B1CF"/>
                                <w:lang w:eastAsia="en-GB"/>
                              </w:rPr>
                              <w:t xml:space="preserve"> as stopping them from </w:t>
                            </w:r>
                            <w:r>
                              <w:rPr>
                                <w:i/>
                                <w:iCs/>
                                <w:color w:val="44B1CF"/>
                                <w:lang w:eastAsia="en-GB"/>
                              </w:rPr>
                              <w:t xml:space="preserve">making </w:t>
                            </w:r>
                            <w:r w:rsidRPr="00A33A09">
                              <w:rPr>
                                <w:i/>
                                <w:iCs/>
                                <w:color w:val="44B1CF"/>
                                <w:lang w:eastAsia="en-GB"/>
                              </w:rPr>
                              <w:t>a livelihood</w:t>
                            </w:r>
                            <w:r>
                              <w:rPr>
                                <w:i/>
                                <w:iCs/>
                                <w:color w:val="44B1CF"/>
                                <w:lang w:eastAsia="en-GB"/>
                              </w:rPr>
                              <w:t>”</w:t>
                            </w:r>
                          </w:p>
                          <w:p w14:paraId="3F5CF5B4" w14:textId="77777777" w:rsidR="005B2BAC" w:rsidRPr="00613AA9" w:rsidRDefault="005B2BAC" w:rsidP="005B2BAC">
                            <w:pPr>
                              <w:ind w:left="720"/>
                              <w:jc w:val="right"/>
                              <w:rPr>
                                <w:color w:val="000000" w:themeColor="text1"/>
                              </w:rPr>
                            </w:pPr>
                            <w:r w:rsidRPr="00613AA9">
                              <w:rPr>
                                <w:rFonts w:eastAsia="Times New Roman"/>
                                <w:color w:val="000000" w:themeColor="text1"/>
                                <w:lang w:val="en-US"/>
                              </w:rPr>
                              <w:t>-</w:t>
                            </w:r>
                            <w:r>
                              <w:rPr>
                                <w:color w:val="000000" w:themeColor="text1"/>
                              </w:rPr>
                              <w:t xml:space="preserve"> </w:t>
                            </w:r>
                            <w:r w:rsidRPr="00613AA9">
                              <w:rPr>
                                <w:color w:val="000000" w:themeColor="text1"/>
                              </w:rPr>
                              <w:t>Participant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5A726" id="Text Box 36" o:spid="_x0000_s1029" type="#_x0000_t202" style="position:absolute;left:0;text-align:left;margin-left:272.95pt;margin-top:22.95pt;width:178.4pt;height:9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" fillcolor="white [3201]" stroked="f" strokeweight=".5pt">
                <v:textbox>
                  <w:txbxContent>
                    <w:p w14:paraId="50AAB134" w14:textId="77777777" w:rsidR="005B2BAC" w:rsidRDefault="005B2BAC" w:rsidP="005B2BAC">
                      <w:pPr>
                        <w:jc w:val="center"/>
                        <w:rPr>
                          <w:i/>
                          <w:iCs/>
                          <w:color w:val="44B1CF"/>
                          <w:lang w:eastAsia="en-GB"/>
                        </w:rPr>
                      </w:pPr>
                      <w:r>
                        <w:rPr>
                          <w:i/>
                          <w:iCs/>
                          <w:color w:val="44B1CF"/>
                          <w:lang w:eastAsia="en-GB"/>
                        </w:rPr>
                        <w:t>“</w:t>
                      </w:r>
                      <w:r w:rsidRPr="00A33A09">
                        <w:rPr>
                          <w:i/>
                          <w:iCs/>
                          <w:color w:val="44B1CF"/>
                          <w:lang w:eastAsia="en-GB"/>
                        </w:rPr>
                        <w:t>stakeholders ofte</w:t>
                      </w:r>
                      <w:r>
                        <w:rPr>
                          <w:i/>
                          <w:iCs/>
                          <w:color w:val="44B1CF"/>
                          <w:lang w:eastAsia="en-GB"/>
                        </w:rPr>
                        <w:t>n</w:t>
                      </w:r>
                      <w:r w:rsidRPr="00A33A09">
                        <w:rPr>
                          <w:i/>
                          <w:iCs/>
                          <w:color w:val="44B1CF"/>
                          <w:lang w:eastAsia="en-GB"/>
                        </w:rPr>
                        <w:t xml:space="preserve"> see interventions</w:t>
                      </w:r>
                      <w:r>
                        <w:rPr>
                          <w:i/>
                          <w:iCs/>
                          <w:color w:val="44B1CF"/>
                          <w:lang w:eastAsia="en-GB"/>
                        </w:rPr>
                        <w:t xml:space="preserve"> [to improve sustainability]</w:t>
                      </w:r>
                      <w:r w:rsidRPr="00A33A09">
                        <w:rPr>
                          <w:i/>
                          <w:iCs/>
                          <w:color w:val="44B1CF"/>
                          <w:lang w:eastAsia="en-GB"/>
                        </w:rPr>
                        <w:t xml:space="preserve"> as stopping them from </w:t>
                      </w:r>
                      <w:r>
                        <w:rPr>
                          <w:i/>
                          <w:iCs/>
                          <w:color w:val="44B1CF"/>
                          <w:lang w:eastAsia="en-GB"/>
                        </w:rPr>
                        <w:t xml:space="preserve">making </w:t>
                      </w:r>
                      <w:r w:rsidRPr="00A33A09">
                        <w:rPr>
                          <w:i/>
                          <w:iCs/>
                          <w:color w:val="44B1CF"/>
                          <w:lang w:eastAsia="en-GB"/>
                        </w:rPr>
                        <w:t>a livelihood</w:t>
                      </w:r>
                      <w:r>
                        <w:rPr>
                          <w:i/>
                          <w:iCs/>
                          <w:color w:val="44B1CF"/>
                          <w:lang w:eastAsia="en-GB"/>
                        </w:rPr>
                        <w:t>”</w:t>
                      </w:r>
                    </w:p>
                    <w:p w14:paraId="3F5CF5B4" w14:textId="77777777" w:rsidR="005B2BAC" w:rsidRPr="00613AA9" w:rsidRDefault="005B2BAC" w:rsidP="005B2BAC">
                      <w:pPr>
                        <w:ind w:left="720"/>
                        <w:jc w:val="right"/>
                        <w:rPr>
                          <w:color w:val="000000" w:themeColor="text1"/>
                        </w:rPr>
                      </w:pPr>
                      <w:r w:rsidRPr="00613AA9">
                        <w:rPr>
                          <w:rFonts w:eastAsia="Times New Roman"/>
                          <w:color w:val="000000" w:themeColor="text1"/>
                          <w:lang w:val="en-US"/>
                        </w:rPr>
                        <w:t>-</w:t>
                      </w:r>
                      <w:r>
                        <w:rPr>
                          <w:color w:val="000000" w:themeColor="text1"/>
                        </w:rPr>
                        <w:t xml:space="preserve"> </w:t>
                      </w:r>
                      <w:r w:rsidRPr="00613AA9">
                        <w:rPr>
                          <w:color w:val="000000" w:themeColor="text1"/>
                        </w:rPr>
                        <w:t>Participant response</w:t>
                      </w:r>
                    </w:p>
                  </w:txbxContent>
                </v:textbox>
                <w10:wrap type="square"/>
              </v:shape>
            </w:pict>
          </mc:Fallback>
        </mc:AlternateContent>
      </w:r>
      <w:r w:rsidR="009F422D" w:rsidRPr="004F2A51">
        <w:rPr>
          <w:i/>
          <w:iCs/>
        </w:rPr>
        <w:t>Challenges:</w:t>
      </w:r>
    </w:p>
    <w:p w14:paraId="1CFBB2FD" w14:textId="137BD52B" w:rsidR="00A06D2F" w:rsidRDefault="00A06D2F" w:rsidP="00A06D2F">
      <w:pPr>
        <w:pStyle w:val="ListParagraph"/>
      </w:pPr>
      <w:r>
        <w:t xml:space="preserve">There is a lack of </w:t>
      </w:r>
      <w:r w:rsidRPr="00B0758C">
        <w:rPr>
          <w:color w:val="000000" w:themeColor="text1"/>
        </w:rPr>
        <w:t>sufficient funding, training and personnel</w:t>
      </w:r>
      <w:r>
        <w:rPr>
          <w:color w:val="000000" w:themeColor="text1"/>
        </w:rPr>
        <w:t xml:space="preserve"> for the implementation of existing </w:t>
      </w:r>
      <w:r w:rsidR="00F127FA">
        <w:rPr>
          <w:color w:val="000000" w:themeColor="text1"/>
        </w:rPr>
        <w:t>planning and management</w:t>
      </w:r>
      <w:r>
        <w:rPr>
          <w:color w:val="000000" w:themeColor="text1"/>
        </w:rPr>
        <w:t xml:space="preserve">. </w:t>
      </w:r>
    </w:p>
    <w:p w14:paraId="1076F255" w14:textId="3FEA17B6" w:rsidR="009F422D" w:rsidRDefault="00AB1540" w:rsidP="00516FB0">
      <w:pPr>
        <w:pStyle w:val="ListParagraph"/>
      </w:pPr>
      <w:r>
        <w:t>T</w:t>
      </w:r>
      <w:r w:rsidR="00EF0D64">
        <w:t>he dominant sector</w:t>
      </w:r>
      <w:r>
        <w:t>s of</w:t>
      </w:r>
      <w:r w:rsidR="00EF0D64">
        <w:t xml:space="preserve"> tourism</w:t>
      </w:r>
      <w:r>
        <w:t xml:space="preserve"> and artisanal fisheries</w:t>
      </w:r>
      <w:r w:rsidR="00EF0D64">
        <w:t xml:space="preserve"> </w:t>
      </w:r>
      <w:r w:rsidR="00811420">
        <w:t>put considerable pressure on marine and coastal ecosystems, but</w:t>
      </w:r>
      <w:r>
        <w:t xml:space="preserve"> are</w:t>
      </w:r>
      <w:r w:rsidR="00811420">
        <w:t xml:space="preserve"> also reliant on </w:t>
      </w:r>
      <w:r w:rsidR="00F53960">
        <w:t>a healthy coastal zone</w:t>
      </w:r>
      <w:r w:rsidR="00FE79C1">
        <w:t>, both</w:t>
      </w:r>
      <w:r w:rsidR="00F53960">
        <w:t xml:space="preserve"> for </w:t>
      </w:r>
      <w:r w:rsidR="00FE79C1">
        <w:t xml:space="preserve">economic </w:t>
      </w:r>
      <w:r w:rsidR="001F67AD">
        <w:t>success</w:t>
      </w:r>
      <w:r w:rsidR="00FE79C1">
        <w:t xml:space="preserve"> but also </w:t>
      </w:r>
      <w:r w:rsidR="009B6831">
        <w:t xml:space="preserve">ecosystem services including coastal protection from climate-related impacts and </w:t>
      </w:r>
      <w:r w:rsidR="00211FFE">
        <w:t>fish nursery grounds</w:t>
      </w:r>
      <w:r w:rsidR="001F67AD">
        <w:t xml:space="preserve">. </w:t>
      </w:r>
      <w:r w:rsidR="004E025D">
        <w:t xml:space="preserve">There is a need </w:t>
      </w:r>
      <w:r>
        <w:t>to improve</w:t>
      </w:r>
      <w:r w:rsidR="004E025D">
        <w:t xml:space="preserve"> </w:t>
      </w:r>
      <w:r w:rsidR="00F21CB1">
        <w:t>public awareness</w:t>
      </w:r>
      <w:r>
        <w:t xml:space="preserve"> of the importance </w:t>
      </w:r>
      <w:r w:rsidR="00211FFE">
        <w:t xml:space="preserve">and benefits </w:t>
      </w:r>
      <w:r>
        <w:t xml:space="preserve">of </w:t>
      </w:r>
      <w:r w:rsidR="00CA741E">
        <w:t>sustainable management practices</w:t>
      </w:r>
      <w:r>
        <w:t>, particularly those operating in these sectors</w:t>
      </w:r>
      <w:r w:rsidR="00CA741E">
        <w:t>.</w:t>
      </w:r>
    </w:p>
    <w:p w14:paraId="57825475" w14:textId="77777777" w:rsidR="009F422D" w:rsidRPr="006E53A7" w:rsidRDefault="009F422D" w:rsidP="009F422D">
      <w:pPr>
        <w:rPr>
          <w:i/>
          <w:iCs/>
        </w:rPr>
      </w:pPr>
      <w:r w:rsidRPr="006E53A7">
        <w:rPr>
          <w:i/>
          <w:iCs/>
        </w:rPr>
        <w:t>Opportunities:</w:t>
      </w:r>
    </w:p>
    <w:p w14:paraId="17B4737B" w14:textId="10AD9130" w:rsidR="00994308" w:rsidRPr="00994308" w:rsidRDefault="00994308" w:rsidP="00994308">
      <w:pPr>
        <w:pStyle w:val="ListParagraph"/>
      </w:pPr>
      <w:r w:rsidRPr="00516FB0">
        <w:t xml:space="preserve">The THA (2022) Budget Expenditure Report - </w:t>
      </w:r>
      <w:r w:rsidRPr="00994308">
        <w:t xml:space="preserve">Fiscal 2023, commits to establishing a “Living with the SEA” working group, tasked with developing a comprehensive coastal resilience plan for areas affected by the impacts of climatic and environmental changes. </w:t>
      </w:r>
      <w:r w:rsidR="00C0173F">
        <w:t xml:space="preserve">This plan </w:t>
      </w:r>
      <w:r w:rsidR="00153955">
        <w:t>should be developed t</w:t>
      </w:r>
      <w:r w:rsidR="00925BB1">
        <w:t>o</w:t>
      </w:r>
      <w:r w:rsidR="00C0173F">
        <w:t xml:space="preserve"> complement </w:t>
      </w:r>
      <w:r w:rsidR="00153955">
        <w:t xml:space="preserve">the ICZM Policy Framework and take into account the </w:t>
      </w:r>
      <w:r w:rsidR="00925BB1">
        <w:t xml:space="preserve">implications of </w:t>
      </w:r>
      <w:r w:rsidR="00F25B2A">
        <w:t>key</w:t>
      </w:r>
      <w:r w:rsidR="00925BB1">
        <w:t xml:space="preserve"> sectors, primarily tourism </w:t>
      </w:r>
      <w:r w:rsidR="00D2365A">
        <w:t xml:space="preserve">(including </w:t>
      </w:r>
      <w:r w:rsidR="00925BB1">
        <w:t>cruise</w:t>
      </w:r>
      <w:r w:rsidR="00E90CE4">
        <w:t xml:space="preserve"> ships</w:t>
      </w:r>
      <w:r w:rsidR="00D2365A">
        <w:t xml:space="preserve">) </w:t>
      </w:r>
      <w:r w:rsidR="00925BB1">
        <w:t xml:space="preserve">and </w:t>
      </w:r>
      <w:r w:rsidR="00D2365A">
        <w:t>fisheries</w:t>
      </w:r>
      <w:r w:rsidR="00153955">
        <w:t>.</w:t>
      </w:r>
    </w:p>
    <w:p w14:paraId="6364675A" w14:textId="3DBEB472" w:rsidR="00436D9C" w:rsidRDefault="00436D9C" w:rsidP="00436D9C">
      <w:pPr>
        <w:pStyle w:val="ListParagraph"/>
      </w:pPr>
      <w:r>
        <w:t xml:space="preserve">The THA has the capacity to legislate for the protection of biodiversity and natural areas locally </w:t>
      </w:r>
      <w:r w:rsidR="00372232">
        <w:t>which</w:t>
      </w:r>
      <w:r>
        <w:t xml:space="preserve"> offer</w:t>
      </w:r>
      <w:r w:rsidR="00E13C95">
        <w:t>s</w:t>
      </w:r>
      <w:r>
        <w:t xml:space="preserve"> the opportunity to develop </w:t>
      </w:r>
      <w:r w:rsidR="00E13C95">
        <w:t xml:space="preserve">a </w:t>
      </w:r>
      <w:r>
        <w:t xml:space="preserve">locally-relevant </w:t>
      </w:r>
      <w:r w:rsidR="00E13C95">
        <w:t>ICZM</w:t>
      </w:r>
      <w:r>
        <w:t xml:space="preserve"> </w:t>
      </w:r>
      <w:r w:rsidR="00E13C95">
        <w:t>framework</w:t>
      </w:r>
      <w:r>
        <w:t xml:space="preserve"> that take</w:t>
      </w:r>
      <w:r w:rsidR="00E13C95">
        <w:t>s</w:t>
      </w:r>
      <w:r>
        <w:t xml:space="preserve"> into account the specific pressures and demands on</w:t>
      </w:r>
      <w:r w:rsidR="00372232">
        <w:t xml:space="preserve"> the</w:t>
      </w:r>
      <w:r>
        <w:t xml:space="preserve"> marine resources </w:t>
      </w:r>
      <w:r w:rsidR="00372232">
        <w:t>of Tobago</w:t>
      </w:r>
      <w:r>
        <w:t>.</w:t>
      </w:r>
    </w:p>
    <w:p w14:paraId="5465F8D8" w14:textId="0E9B8A72" w:rsidR="00582553" w:rsidRPr="00994308" w:rsidRDefault="00CA741E" w:rsidP="00516FB0">
      <w:pPr>
        <w:pStyle w:val="ListParagraph"/>
      </w:pPr>
      <w:r>
        <w:t xml:space="preserve">Upon approval of the ICZM Policy Framework, THA </w:t>
      </w:r>
      <w:r w:rsidR="00FE409B">
        <w:t>may wish to</w:t>
      </w:r>
      <w:r>
        <w:t xml:space="preserve"> develop a set of public awareness tools that are aligned to Tobago’s marine management needs, t</w:t>
      </w:r>
      <w:r w:rsidR="00A32B72">
        <w:t xml:space="preserve">hat demonstrate the need for </w:t>
      </w:r>
      <w:r w:rsidR="002450EA">
        <w:t xml:space="preserve">integrated management, the benefits it will bring, and guidelines on </w:t>
      </w:r>
      <w:r w:rsidR="002219A6">
        <w:t xml:space="preserve">the key principles and how they apply </w:t>
      </w:r>
      <w:proofErr w:type="spellStart"/>
      <w:r w:rsidR="002219A6">
        <w:t>sectorally</w:t>
      </w:r>
      <w:proofErr w:type="spellEnd"/>
      <w:r w:rsidR="002219A6">
        <w:t>.</w:t>
      </w:r>
    </w:p>
    <w:p w14:paraId="7A0CA372" w14:textId="77777777" w:rsidR="008B146A" w:rsidRDefault="008B146A">
      <w:pPr>
        <w:spacing w:before="0" w:after="0" w:line="240" w:lineRule="auto"/>
        <w:jc w:val="left"/>
        <w:rPr>
          <w:lang w:val="en-AU" w:eastAsia="zh-CN"/>
        </w:rPr>
      </w:pPr>
    </w:p>
    <w:p w14:paraId="1FCF067F" w14:textId="167501B1" w:rsidR="004574A1" w:rsidRDefault="004574A1" w:rsidP="00DE60AE">
      <w:pPr>
        <w:pStyle w:val="Heading3"/>
      </w:pPr>
      <w:bookmarkStart w:id="194" w:name="_Toc120262250"/>
      <w:bookmarkStart w:id="195" w:name="_Toc120283617"/>
      <w:r>
        <w:t>Sustainable finance</w:t>
      </w:r>
      <w:bookmarkEnd w:id="194"/>
      <w:bookmarkEnd w:id="195"/>
    </w:p>
    <w:p w14:paraId="309D766C" w14:textId="432E34E5" w:rsidR="00BC71C2" w:rsidRDefault="00121F02" w:rsidP="00BC71C2">
      <w:r>
        <w:t xml:space="preserve">Sustainable and thriving economic activity, enabled by strategic governance and cross-sector innovation is a fundamental goal of a SBE. As such, it is </w:t>
      </w:r>
      <w:r w:rsidR="004B7A55">
        <w:t>necessary</w:t>
      </w:r>
      <w:r>
        <w:t xml:space="preserve"> to understand the current levels of economic activity in the marine space, the incentives which drive current activities, as well as gaps in investment or funding which may hinder implementation of sustainable practices or initiatives.</w:t>
      </w:r>
      <w:r w:rsidR="00BC71C2">
        <w:t xml:space="preserve"> In </w:t>
      </w:r>
      <w:r w:rsidR="00FF7BEB" w:rsidRPr="00FF7BEB">
        <w:t>Trinidad and Tobago</w:t>
      </w:r>
      <w:r w:rsidR="009D23F6">
        <w:t>,</w:t>
      </w:r>
      <w:r w:rsidR="00BC71C2">
        <w:t xml:space="preserve"> sustainable finance </w:t>
      </w:r>
      <w:r w:rsidR="0025694D">
        <w:t>and</w:t>
      </w:r>
      <w:r w:rsidR="00BC71C2">
        <w:t xml:space="preserve"> investment to support the transition to a SBE</w:t>
      </w:r>
      <w:r w:rsidR="0025694D">
        <w:t xml:space="preserve"> can be divided across three key areas</w:t>
      </w:r>
      <w:r w:rsidR="00BC71C2">
        <w:t xml:space="preserve">: </w:t>
      </w:r>
    </w:p>
    <w:p w14:paraId="37365228" w14:textId="16E20861" w:rsidR="00BC71C2" w:rsidRDefault="00BC71C2" w:rsidP="00516FB0">
      <w:pPr>
        <w:pStyle w:val="ListParagraph"/>
      </w:pPr>
      <w:r>
        <w:t xml:space="preserve">long-term finance to enable the </w:t>
      </w:r>
      <w:r w:rsidRPr="00516FB0">
        <w:rPr>
          <w:b/>
          <w:bCs/>
        </w:rPr>
        <w:t xml:space="preserve">implementation of </w:t>
      </w:r>
      <w:r w:rsidR="00852383" w:rsidRPr="00516FB0">
        <w:rPr>
          <w:b/>
          <w:bCs/>
        </w:rPr>
        <w:t>laws and policies</w:t>
      </w:r>
      <w:r w:rsidR="00852383">
        <w:t xml:space="preserve"> (both </w:t>
      </w:r>
      <w:r>
        <w:t>existing and emergin</w:t>
      </w:r>
      <w:r w:rsidR="00852383">
        <w:t>g)</w:t>
      </w:r>
      <w:r>
        <w:t xml:space="preserve">, particularly those related to integrated marine management, including regulation, enforcement, monitoring and reporting; </w:t>
      </w:r>
    </w:p>
    <w:p w14:paraId="71B8C210" w14:textId="5EB0030A" w:rsidR="0073505F" w:rsidRDefault="0073505F" w:rsidP="0073505F">
      <w:pPr>
        <w:pStyle w:val="ListParagraph"/>
      </w:pPr>
      <w:r>
        <w:t xml:space="preserve">investment in current and emerging ocean-based sectors to support </w:t>
      </w:r>
      <w:r w:rsidRPr="00826CEF">
        <w:rPr>
          <w:b/>
          <w:bCs/>
        </w:rPr>
        <w:t>sustainable economic diversification</w:t>
      </w:r>
      <w:r w:rsidR="007A317C">
        <w:t>,</w:t>
      </w:r>
      <w:r w:rsidRPr="0073505F">
        <w:t xml:space="preserve"> </w:t>
      </w:r>
      <w:r>
        <w:t>and;</w:t>
      </w:r>
    </w:p>
    <w:p w14:paraId="39FA97F5" w14:textId="77777777" w:rsidR="00BC71C2" w:rsidRDefault="00BC71C2" w:rsidP="00516FB0">
      <w:pPr>
        <w:pStyle w:val="ListParagraph"/>
      </w:pPr>
      <w:r>
        <w:t xml:space="preserve">finance for the </w:t>
      </w:r>
      <w:r w:rsidRPr="00516FB0">
        <w:rPr>
          <w:b/>
          <w:bCs/>
        </w:rPr>
        <w:t>implementation of conservation and restoration</w:t>
      </w:r>
      <w:r>
        <w:t xml:space="preserve"> of coastal and marine ecosystems.</w:t>
      </w:r>
    </w:p>
    <w:p w14:paraId="651F2862" w14:textId="79F17587" w:rsidR="0073505F" w:rsidRPr="00516FB0" w:rsidRDefault="0073505F" w:rsidP="00722D60">
      <w:pPr>
        <w:rPr>
          <w:i/>
          <w:iCs/>
          <w:lang w:val="en-AU" w:eastAsia="zh-CN"/>
        </w:rPr>
      </w:pPr>
      <w:r w:rsidRPr="00516FB0">
        <w:rPr>
          <w:b/>
          <w:bCs/>
          <w:i/>
          <w:iCs/>
        </w:rPr>
        <w:t>implementation of laws and policies</w:t>
      </w:r>
    </w:p>
    <w:p w14:paraId="324ADB41" w14:textId="5AE78440" w:rsidR="00722D60" w:rsidRDefault="00002860" w:rsidP="00722D60">
      <w:r>
        <w:rPr>
          <w:noProof/>
        </w:rPr>
        <mc:AlternateContent>
          <mc:Choice Requires="wps">
            <w:drawing>
              <wp:anchor distT="0" distB="0" distL="114300" distR="114300" simplePos="0" relativeHeight="251680256" behindDoc="0" locked="0" layoutInCell="1" allowOverlap="1" wp14:anchorId="74273E8A" wp14:editId="1DD189AF">
                <wp:simplePos x="0" y="0"/>
                <wp:positionH relativeFrom="column">
                  <wp:posOffset>3581400</wp:posOffset>
                </wp:positionH>
                <wp:positionV relativeFrom="paragraph">
                  <wp:posOffset>429260</wp:posOffset>
                </wp:positionV>
                <wp:extent cx="2169795" cy="1200150"/>
                <wp:effectExtent l="0" t="0" r="1905" b="0"/>
                <wp:wrapSquare wrapText="bothSides"/>
                <wp:docPr id="1073741828" name="Text Box 1073741828"/>
                <wp:cNvGraphicFramePr/>
                <a:graphic xmlns:a="http://schemas.openxmlformats.org/drawingml/2006/main">
                  <a:graphicData uri="http://schemas.microsoft.com/office/word/2010/wordprocessingShape">
                    <wps:wsp>
                      <wps:cNvSpPr txBox="1"/>
                      <wps:spPr>
                        <a:xfrm>
                          <a:off x="0" y="0"/>
                          <a:ext cx="2169795" cy="1200150"/>
                        </a:xfrm>
                        <a:prstGeom prst="rect">
                          <a:avLst/>
                        </a:prstGeom>
                        <a:solidFill>
                          <a:schemeClr val="lt1"/>
                        </a:solidFill>
                        <a:ln w="6350">
                          <a:noFill/>
                        </a:ln>
                      </wps:spPr>
                      <wps:txbx>
                        <w:txbxContent>
                          <w:p w14:paraId="5FEA05A5" w14:textId="77777777" w:rsidR="00002860" w:rsidRPr="00213F1B" w:rsidRDefault="00002860" w:rsidP="00002860">
                            <w:pPr>
                              <w:jc w:val="center"/>
                              <w:rPr>
                                <w:i/>
                                <w:iCs/>
                                <w:color w:val="44B1CF"/>
                              </w:rPr>
                            </w:pPr>
                            <w:r w:rsidRPr="00213F1B">
                              <w:rPr>
                                <w:i/>
                                <w:iCs/>
                                <w:color w:val="44B1CF"/>
                                <w:lang w:eastAsia="en-GB"/>
                              </w:rPr>
                              <w:t>“</w:t>
                            </w:r>
                            <w:r>
                              <w:rPr>
                                <w:i/>
                                <w:iCs/>
                                <w:color w:val="44B1CF"/>
                              </w:rPr>
                              <w:t>we are often unable to access funding because we don’t have the capacity to use it</w:t>
                            </w:r>
                            <w:r w:rsidRPr="00213F1B">
                              <w:rPr>
                                <w:i/>
                                <w:iCs/>
                                <w:color w:val="44B1CF"/>
                              </w:rPr>
                              <w:t>.”</w:t>
                            </w:r>
                          </w:p>
                          <w:p w14:paraId="2FE77FC2" w14:textId="77777777" w:rsidR="00002860" w:rsidRPr="008B1B18" w:rsidRDefault="00002860" w:rsidP="00002860">
                            <w:pPr>
                              <w:jc w:val="right"/>
                            </w:pPr>
                            <w:r>
                              <w:t xml:space="preserve">- </w:t>
                            </w:r>
                            <w:r w:rsidRPr="008B1B18">
                              <w:t>Participant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73E8A" id="Text Box 1073741828" o:spid="_x0000_s1030" type="#_x0000_t202" style="position:absolute;left:0;text-align:left;margin-left:282pt;margin-top:33.8pt;width:170.85pt;height:9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" fillcolor="white [3201]" stroked="f" strokeweight=".5pt">
                <v:textbox>
                  <w:txbxContent>
                    <w:p w14:paraId="5FEA05A5" w14:textId="77777777" w:rsidR="00002860" w:rsidRPr="00213F1B" w:rsidRDefault="00002860" w:rsidP="00002860">
                      <w:pPr>
                        <w:jc w:val="center"/>
                        <w:rPr>
                          <w:i/>
                          <w:iCs/>
                          <w:color w:val="44B1CF"/>
                        </w:rPr>
                      </w:pPr>
                      <w:r w:rsidRPr="00213F1B">
                        <w:rPr>
                          <w:i/>
                          <w:iCs/>
                          <w:color w:val="44B1CF"/>
                          <w:lang w:eastAsia="en-GB"/>
                        </w:rPr>
                        <w:t>“</w:t>
                      </w:r>
                      <w:r>
                        <w:rPr>
                          <w:i/>
                          <w:iCs/>
                          <w:color w:val="44B1CF"/>
                        </w:rPr>
                        <w:t>we are often unable to access funding because we don’t have the capacity to use it</w:t>
                      </w:r>
                      <w:r w:rsidRPr="00213F1B">
                        <w:rPr>
                          <w:i/>
                          <w:iCs/>
                          <w:color w:val="44B1CF"/>
                        </w:rPr>
                        <w:t>.”</w:t>
                      </w:r>
                    </w:p>
                    <w:p w14:paraId="2FE77FC2" w14:textId="77777777" w:rsidR="00002860" w:rsidRPr="008B1B18" w:rsidRDefault="00002860" w:rsidP="00002860">
                      <w:pPr>
                        <w:jc w:val="right"/>
                      </w:pPr>
                      <w:r>
                        <w:t xml:space="preserve">- </w:t>
                      </w:r>
                      <w:r w:rsidRPr="008B1B18">
                        <w:t>Participant response</w:t>
                      </w:r>
                    </w:p>
                  </w:txbxContent>
                </v:textbox>
                <w10:wrap type="square"/>
              </v:shape>
            </w:pict>
          </mc:Fallback>
        </mc:AlternateContent>
      </w:r>
      <w:r w:rsidR="00B16BC8">
        <w:rPr>
          <w:lang w:val="en-AU" w:eastAsia="zh-CN"/>
        </w:rPr>
        <w:t xml:space="preserve">In a </w:t>
      </w:r>
      <w:r w:rsidR="43A6A55A" w:rsidRPr="45A5A5F7">
        <w:rPr>
          <w:lang w:val="en-AU" w:eastAsia="zh-CN"/>
        </w:rPr>
        <w:t>country</w:t>
      </w:r>
      <w:r w:rsidR="00B16BC8">
        <w:rPr>
          <w:lang w:val="en-AU" w:eastAsia="zh-CN"/>
        </w:rPr>
        <w:t xml:space="preserve"> </w:t>
      </w:r>
      <w:r w:rsidR="004E026A">
        <w:rPr>
          <w:lang w:val="en-AU" w:eastAsia="zh-CN"/>
        </w:rPr>
        <w:t>that possesses</w:t>
      </w:r>
      <w:r w:rsidR="00820E7D">
        <w:rPr>
          <w:lang w:val="en-AU" w:eastAsia="zh-CN"/>
        </w:rPr>
        <w:t xml:space="preserve"> </w:t>
      </w:r>
      <w:r w:rsidR="00B16BC8" w:rsidRPr="00751C4F">
        <w:rPr>
          <w:lang w:val="en-AU" w:eastAsia="zh-CN"/>
        </w:rPr>
        <w:t xml:space="preserve">a marine area 15 times larger than its land mass, and </w:t>
      </w:r>
      <w:r w:rsidR="00B16BC8" w:rsidRPr="00414A54">
        <w:rPr>
          <w:lang w:val="en-AU" w:eastAsia="zh-CN"/>
        </w:rPr>
        <w:t>with</w:t>
      </w:r>
      <w:r w:rsidR="00B16BC8">
        <w:rPr>
          <w:lang w:val="en-AU" w:eastAsia="zh-CN"/>
        </w:rPr>
        <w:t xml:space="preserve"> the majority of its natural assets, economic activity and population situated within the coastal and marine area, prioritisation of funding for coastal and marine </w:t>
      </w:r>
      <w:r w:rsidR="00F943C9">
        <w:rPr>
          <w:lang w:val="en-AU" w:eastAsia="zh-CN"/>
        </w:rPr>
        <w:t xml:space="preserve">management and </w:t>
      </w:r>
      <w:r w:rsidR="00B16BC8">
        <w:rPr>
          <w:lang w:val="en-AU" w:eastAsia="zh-CN"/>
        </w:rPr>
        <w:t xml:space="preserve">related interventions, aligned with a clear SBE strategy, will provide significant sustainability </w:t>
      </w:r>
      <w:r w:rsidR="004E026A">
        <w:rPr>
          <w:lang w:val="en-AU" w:eastAsia="zh-CN"/>
        </w:rPr>
        <w:t>benefits</w:t>
      </w:r>
      <w:r w:rsidR="00B16BC8">
        <w:rPr>
          <w:lang w:val="en-AU" w:eastAsia="zh-CN"/>
        </w:rPr>
        <w:t xml:space="preserve">. </w:t>
      </w:r>
      <w:r w:rsidR="00876E48">
        <w:rPr>
          <w:lang w:val="en-AU" w:eastAsia="zh-CN"/>
        </w:rPr>
        <w:t>However, a</w:t>
      </w:r>
      <w:r w:rsidR="00722D60">
        <w:rPr>
          <w:lang w:val="en-AU" w:eastAsia="zh-CN"/>
        </w:rPr>
        <w:t xml:space="preserve">s highlighted in </w:t>
      </w:r>
      <w:r w:rsidR="00722D60" w:rsidRPr="007B26C6">
        <w:rPr>
          <w:lang w:val="en-AU" w:eastAsia="zh-CN"/>
        </w:rPr>
        <w:t>section</w:t>
      </w:r>
      <w:r w:rsidR="007B26C6" w:rsidRPr="00516FB0">
        <w:rPr>
          <w:lang w:val="en-AU" w:eastAsia="zh-CN"/>
        </w:rPr>
        <w:t>s 3.</w:t>
      </w:r>
      <w:r w:rsidR="00330858">
        <w:rPr>
          <w:lang w:val="en-AU" w:eastAsia="zh-CN"/>
        </w:rPr>
        <w:t>3</w:t>
      </w:r>
      <w:r w:rsidR="007B26C6" w:rsidRPr="00516FB0">
        <w:rPr>
          <w:lang w:val="en-AU" w:eastAsia="zh-CN"/>
        </w:rPr>
        <w:t xml:space="preserve"> and</w:t>
      </w:r>
      <w:r w:rsidR="00722D60" w:rsidRPr="007B26C6">
        <w:rPr>
          <w:lang w:val="en-AU" w:eastAsia="zh-CN"/>
        </w:rPr>
        <w:t xml:space="preserve"> </w:t>
      </w:r>
      <w:r w:rsidR="007B26C6" w:rsidRPr="007B26C6">
        <w:rPr>
          <w:lang w:val="en-AU" w:eastAsia="zh-CN"/>
        </w:rPr>
        <w:t>3.</w:t>
      </w:r>
      <w:r w:rsidR="007B26C6">
        <w:rPr>
          <w:lang w:val="en-AU" w:eastAsia="zh-CN"/>
        </w:rPr>
        <w:t>4</w:t>
      </w:r>
      <w:r w:rsidR="00722D60">
        <w:rPr>
          <w:lang w:val="en-AU" w:eastAsia="zh-CN"/>
        </w:rPr>
        <w:t>, there is currently a shortfall in funding for the provision of training and</w:t>
      </w:r>
      <w:r w:rsidR="00722D60" w:rsidRPr="3F51DF60">
        <w:rPr>
          <w:lang w:val="en-AU" w:eastAsia="zh-CN"/>
        </w:rPr>
        <w:t xml:space="preserve"> </w:t>
      </w:r>
      <w:r w:rsidR="00722D60" w:rsidRPr="3CC52380">
        <w:rPr>
          <w:lang w:val="en-AU" w:eastAsia="zh-CN"/>
        </w:rPr>
        <w:t>staffing</w:t>
      </w:r>
      <w:r w:rsidR="00722D60" w:rsidRPr="3F51DF60">
        <w:rPr>
          <w:lang w:val="en-AU" w:eastAsia="zh-CN"/>
        </w:rPr>
        <w:t xml:space="preserve"> </w:t>
      </w:r>
      <w:r w:rsidR="0072358B">
        <w:rPr>
          <w:lang w:val="en-AU" w:eastAsia="zh-CN"/>
        </w:rPr>
        <w:t xml:space="preserve">to </w:t>
      </w:r>
      <w:r w:rsidR="00722D60">
        <w:rPr>
          <w:lang w:val="en-AU" w:eastAsia="zh-CN"/>
        </w:rPr>
        <w:t xml:space="preserve">deliver regulation, enforcement, </w:t>
      </w:r>
      <w:r w:rsidR="00722D60" w:rsidRPr="4F00096A">
        <w:rPr>
          <w:lang w:val="en-AU" w:eastAsia="zh-CN"/>
        </w:rPr>
        <w:t>research, monitoring</w:t>
      </w:r>
      <w:r w:rsidR="00722D60">
        <w:rPr>
          <w:lang w:val="en-AU" w:eastAsia="zh-CN"/>
        </w:rPr>
        <w:t xml:space="preserve"> and reporting of existing activities in the marine space.</w:t>
      </w:r>
      <w:r w:rsidR="000C0D95">
        <w:rPr>
          <w:lang w:val="en-AU" w:eastAsia="zh-CN"/>
        </w:rPr>
        <w:t xml:space="preserve"> Funding needs will increase significantly</w:t>
      </w:r>
      <w:r w:rsidR="008944F8">
        <w:rPr>
          <w:lang w:val="en-AU" w:eastAsia="zh-CN"/>
        </w:rPr>
        <w:t xml:space="preserve"> in the event that the ICZM Policy Framework and the NMPS are approved, </w:t>
      </w:r>
      <w:r w:rsidR="00526557">
        <w:rPr>
          <w:lang w:val="en-AU" w:eastAsia="zh-CN"/>
        </w:rPr>
        <w:t>and/</w:t>
      </w:r>
      <w:r w:rsidR="008944F8">
        <w:rPr>
          <w:lang w:val="en-AU" w:eastAsia="zh-CN"/>
        </w:rPr>
        <w:t xml:space="preserve">or additional MPAs are designated across </w:t>
      </w:r>
      <w:r w:rsidR="00FF7BEB" w:rsidRPr="00FF7BEB">
        <w:rPr>
          <w:lang w:val="en-AU" w:eastAsia="zh-CN"/>
        </w:rPr>
        <w:t>Trinidad and Tobago</w:t>
      </w:r>
      <w:r w:rsidR="00696B1A">
        <w:rPr>
          <w:lang w:val="en-AU" w:eastAsia="zh-CN"/>
        </w:rPr>
        <w:t>.</w:t>
      </w:r>
      <w:r w:rsidR="008944F8">
        <w:rPr>
          <w:lang w:val="en-AU" w:eastAsia="zh-CN"/>
        </w:rPr>
        <w:t xml:space="preserve"> </w:t>
      </w:r>
    </w:p>
    <w:p w14:paraId="36BD7933" w14:textId="384C1BF3" w:rsidR="0073505F" w:rsidRPr="00516FB0" w:rsidRDefault="0073505F" w:rsidP="00907E44">
      <w:pPr>
        <w:rPr>
          <w:b/>
          <w:bCs/>
          <w:i/>
          <w:iCs/>
        </w:rPr>
      </w:pPr>
      <w:r w:rsidRPr="00516FB0">
        <w:rPr>
          <w:b/>
          <w:bCs/>
          <w:i/>
          <w:iCs/>
        </w:rPr>
        <w:t>Sustainable economic diversification</w:t>
      </w:r>
    </w:p>
    <w:p w14:paraId="7FCEDA8D" w14:textId="4D8BB140" w:rsidR="00C90FB2" w:rsidRDefault="00D81CF1" w:rsidP="00907E44">
      <w:r>
        <w:rPr>
          <w:lang w:val="en-AU" w:eastAsia="zh-CN"/>
        </w:rPr>
        <w:t>E</w:t>
      </w:r>
      <w:proofErr w:type="spellStart"/>
      <w:r>
        <w:t>conomic</w:t>
      </w:r>
      <w:proofErr w:type="spellEnd"/>
      <w:r>
        <w:t xml:space="preserve"> dominance by the oil and gas sector (driving </w:t>
      </w:r>
      <w:r w:rsidR="00FF7BEB" w:rsidRPr="00FF7BEB">
        <w:t>Trinidad and Tobago</w:t>
      </w:r>
      <w:r>
        <w:t xml:space="preserve">’s export trade imbalance) has </w:t>
      </w:r>
      <w:r w:rsidR="00911EA6">
        <w:t>contributed</w:t>
      </w:r>
      <w:r>
        <w:t xml:space="preserve"> to the de-prioritisation of investment in</w:t>
      </w:r>
      <w:r w:rsidR="00911EA6">
        <w:t xml:space="preserve"> </w:t>
      </w:r>
      <w:r>
        <w:t xml:space="preserve">other sectors </w:t>
      </w:r>
      <w:r w:rsidR="00911EA6">
        <w:t>which</w:t>
      </w:r>
      <w:r>
        <w:t>, despite lower contributions to GDP, provide proportionately higher levels of employment (e.g. tourism, ports and shipping, fisheries). Whilst there is planned investment in offshore renewable energy infrastructure</w:t>
      </w:r>
      <w:r w:rsidR="003F7407">
        <w:rPr>
          <w:rStyle w:val="FootnoteReference"/>
        </w:rPr>
        <w:footnoteReference w:id="29"/>
      </w:r>
      <w:r>
        <w:t xml:space="preserve"> to support diversification in the energy sector, there is a recognised need to redirect investment to other industries with significant growth potential to enhance</w:t>
      </w:r>
      <w:r w:rsidR="000A046A">
        <w:t xml:space="preserve"> their</w:t>
      </w:r>
      <w:r>
        <w:t xml:space="preserve"> economic, social and environmental sustainability</w:t>
      </w:r>
      <w:r w:rsidR="00EB1550">
        <w:t xml:space="preserve"> and support economic diversification</w:t>
      </w:r>
      <w:r w:rsidR="00CF4E8F">
        <w:t xml:space="preserve"> across </w:t>
      </w:r>
      <w:proofErr w:type="gramStart"/>
      <w:r w:rsidR="00CF4E8F">
        <w:t>a</w:t>
      </w:r>
      <w:proofErr w:type="gramEnd"/>
      <w:r w:rsidR="00CF4E8F">
        <w:t xml:space="preserve"> SBE</w:t>
      </w:r>
      <w:r>
        <w:t>.</w:t>
      </w:r>
      <w:r w:rsidR="00431CA5">
        <w:t xml:space="preserve"> </w:t>
      </w:r>
      <w:r w:rsidR="00A13C16">
        <w:t>To successfully realise economic diversification, there will be a need for</w:t>
      </w:r>
      <w:r w:rsidR="00C16330">
        <w:t xml:space="preserve"> training related to new and emerging sectors/sub-sector</w:t>
      </w:r>
      <w:r w:rsidR="00133A81" w:rsidRPr="00133A81">
        <w:t xml:space="preserve"> </w:t>
      </w:r>
      <w:r w:rsidR="00C16330">
        <w:t xml:space="preserve">to ensure the </w:t>
      </w:r>
      <w:r w:rsidR="00C138A5">
        <w:t>requisite expertise and capacity exists to support their development and delivery.</w:t>
      </w:r>
    </w:p>
    <w:p w14:paraId="31170584" w14:textId="7BCF41AC" w:rsidR="00E307CE" w:rsidRDefault="00907E44" w:rsidP="00907E44">
      <w:r>
        <w:t>A range of investment areas to improve sustainability are outlined in plans such as the NMPS</w:t>
      </w:r>
      <w:r w:rsidRPr="000E17F9">
        <w:t xml:space="preserve"> </w:t>
      </w:r>
      <w:r>
        <w:t>and the ICZM Policy Framework (both pending approval), as well as</w:t>
      </w:r>
      <w:r w:rsidR="00E307CE">
        <w:t xml:space="preserve"> the</w:t>
      </w:r>
      <w:r>
        <w:t xml:space="preserve"> Vision 2030, and the National Tourism Policy (2020). </w:t>
      </w:r>
      <w:r w:rsidR="00133A81" w:rsidRPr="003D292A">
        <w:t xml:space="preserve">Broader evaluation of other ocean-related sectors, across a range of socio-economic indicators, could help guide political </w:t>
      </w:r>
      <w:r w:rsidR="00E307CE">
        <w:t>steer</w:t>
      </w:r>
      <w:r w:rsidR="00133A81" w:rsidRPr="003D292A">
        <w:t xml:space="preserve"> investment into sectors that can </w:t>
      </w:r>
      <w:r w:rsidR="00E87D9D" w:rsidRPr="003D292A">
        <w:t>deliver</w:t>
      </w:r>
      <w:r w:rsidR="00133A81" w:rsidRPr="003D292A">
        <w:t xml:space="preserve"> sustainable economic growth.</w:t>
      </w:r>
      <w:r w:rsidR="00CE1AAB">
        <w:t xml:space="preserve"> </w:t>
      </w:r>
    </w:p>
    <w:p w14:paraId="4B5E273D" w14:textId="64C0519F" w:rsidR="00133A81" w:rsidRPr="003D292A" w:rsidRDefault="00EA2C27" w:rsidP="00907E44">
      <w:r>
        <w:rPr>
          <w:noProof/>
        </w:rPr>
        <mc:AlternateContent>
          <mc:Choice Requires="wps">
            <w:drawing>
              <wp:anchor distT="0" distB="0" distL="114300" distR="114300" simplePos="0" relativeHeight="251671040" behindDoc="0" locked="0" layoutInCell="1" allowOverlap="1" wp14:anchorId="05896FEC" wp14:editId="404CB674">
                <wp:simplePos x="0" y="0"/>
                <wp:positionH relativeFrom="column">
                  <wp:posOffset>3435350</wp:posOffset>
                </wp:positionH>
                <wp:positionV relativeFrom="paragraph">
                  <wp:posOffset>0</wp:posOffset>
                </wp:positionV>
                <wp:extent cx="2244090" cy="1447800"/>
                <wp:effectExtent l="0" t="0" r="3810" b="0"/>
                <wp:wrapSquare wrapText="bothSides"/>
                <wp:docPr id="37" name="Text Box 37"/>
                <wp:cNvGraphicFramePr/>
                <a:graphic xmlns:a="http://schemas.openxmlformats.org/drawingml/2006/main">
                  <a:graphicData uri="http://schemas.microsoft.com/office/word/2010/wordprocessingShape">
                    <wps:wsp>
                      <wps:cNvSpPr txBox="1"/>
                      <wps:spPr>
                        <a:xfrm>
                          <a:off x="0" y="0"/>
                          <a:ext cx="2244090" cy="1447800"/>
                        </a:xfrm>
                        <a:prstGeom prst="rect">
                          <a:avLst/>
                        </a:prstGeom>
                        <a:solidFill>
                          <a:schemeClr val="lt1"/>
                        </a:solidFill>
                        <a:ln w="6350">
                          <a:noFill/>
                        </a:ln>
                      </wps:spPr>
                      <wps:txbx>
                        <w:txbxContent>
                          <w:p w14:paraId="32FF87D1" w14:textId="77777777" w:rsidR="0056210D" w:rsidRPr="00C5107F" w:rsidRDefault="0056210D" w:rsidP="0056210D">
                            <w:pPr>
                              <w:jc w:val="center"/>
                              <w:rPr>
                                <w:i/>
                                <w:iCs/>
                                <w:color w:val="44B1CF"/>
                              </w:rPr>
                            </w:pPr>
                            <w:r w:rsidRPr="00C5107F">
                              <w:rPr>
                                <w:i/>
                                <w:iCs/>
                                <w:color w:val="44B1CF"/>
                                <w:lang w:eastAsia="en-GB"/>
                              </w:rPr>
                              <w:t>“</w:t>
                            </w:r>
                            <w:r>
                              <w:rPr>
                                <w:i/>
                                <w:iCs/>
                                <w:color w:val="44B1CF"/>
                                <w:lang w:val="en-US"/>
                              </w:rPr>
                              <w:t>Incentives are provided for the extraction of resources – there needs to be a review of where subsidies are applied</w:t>
                            </w:r>
                            <w:r w:rsidRPr="00C5107F">
                              <w:rPr>
                                <w:i/>
                                <w:iCs/>
                                <w:color w:val="44B1CF"/>
                              </w:rPr>
                              <w:t>”</w:t>
                            </w:r>
                          </w:p>
                          <w:p w14:paraId="100A1A12" w14:textId="77777777" w:rsidR="0056210D" w:rsidRPr="008B1B18" w:rsidRDefault="0056210D" w:rsidP="0056210D">
                            <w:pPr>
                              <w:jc w:val="right"/>
                            </w:pPr>
                            <w:r>
                              <w:t xml:space="preserve">- </w:t>
                            </w:r>
                            <w:r w:rsidRPr="008B1B18">
                              <w:t>Participant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96FEC" id="Text Box 37" o:spid="_x0000_s1031" type="#_x0000_t202" style="position:absolute;left:0;text-align:left;margin-left:270.5pt;margin-top:0;width:176.7pt;height:1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vUMQIAAFw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" fillcolor="white [3201]" stroked="f" strokeweight=".5pt">
                <v:textbox>
                  <w:txbxContent>
                    <w:p w14:paraId="32FF87D1" w14:textId="77777777" w:rsidR="0056210D" w:rsidRPr="00C5107F" w:rsidRDefault="0056210D" w:rsidP="0056210D">
                      <w:pPr>
                        <w:jc w:val="center"/>
                        <w:rPr>
                          <w:i/>
                          <w:iCs/>
                          <w:color w:val="44B1CF"/>
                        </w:rPr>
                      </w:pPr>
                      <w:r w:rsidRPr="00C5107F">
                        <w:rPr>
                          <w:i/>
                          <w:iCs/>
                          <w:color w:val="44B1CF"/>
                          <w:lang w:eastAsia="en-GB"/>
                        </w:rPr>
                        <w:t>“</w:t>
                      </w:r>
                      <w:r>
                        <w:rPr>
                          <w:i/>
                          <w:iCs/>
                          <w:color w:val="44B1CF"/>
                          <w:lang w:val="en-US"/>
                        </w:rPr>
                        <w:t>Incentives are provided for the extraction of resources – there needs to be a review of where subsidies are applied</w:t>
                      </w:r>
                      <w:r w:rsidRPr="00C5107F">
                        <w:rPr>
                          <w:i/>
                          <w:iCs/>
                          <w:color w:val="44B1CF"/>
                        </w:rPr>
                        <w:t>”</w:t>
                      </w:r>
                    </w:p>
                    <w:p w14:paraId="100A1A12" w14:textId="77777777" w:rsidR="0056210D" w:rsidRPr="008B1B18" w:rsidRDefault="0056210D" w:rsidP="0056210D">
                      <w:pPr>
                        <w:jc w:val="right"/>
                      </w:pPr>
                      <w:r>
                        <w:t xml:space="preserve">- </w:t>
                      </w:r>
                      <w:r w:rsidRPr="008B1B18">
                        <w:t>Participant response</w:t>
                      </w:r>
                    </w:p>
                  </w:txbxContent>
                </v:textbox>
                <w10:wrap type="square"/>
              </v:shape>
            </w:pict>
          </mc:Fallback>
        </mc:AlternateContent>
      </w:r>
      <w:r w:rsidR="00CE1AAB">
        <w:t xml:space="preserve">There </w:t>
      </w:r>
      <w:r w:rsidR="009E0CF0">
        <w:t>are</w:t>
      </w:r>
      <w:r w:rsidR="00487D12">
        <w:t xml:space="preserve"> no financial incentives or subsidies</w:t>
      </w:r>
      <w:r w:rsidR="00E324C2">
        <w:t xml:space="preserve"> </w:t>
      </w:r>
      <w:r w:rsidR="00785CF8">
        <w:t>currently in place to encourage the transition to sustainable practices in ocean-based sectors</w:t>
      </w:r>
      <w:r w:rsidR="0022040E">
        <w:t>. T</w:t>
      </w:r>
      <w:r w:rsidR="00A40096">
        <w:t xml:space="preserve">ax incentives </w:t>
      </w:r>
      <w:r w:rsidR="0022040E">
        <w:t xml:space="preserve">are </w:t>
      </w:r>
      <w:r w:rsidR="004E1232">
        <w:t xml:space="preserve">proposed </w:t>
      </w:r>
      <w:r w:rsidR="00BF4BB8">
        <w:t xml:space="preserve">in the </w:t>
      </w:r>
      <w:r w:rsidR="00FF7BEB" w:rsidRPr="00FF7BEB">
        <w:t>Trinidad and Tobago</w:t>
      </w:r>
      <w:r w:rsidR="00BF4BB8">
        <w:t xml:space="preserve"> 2023 Budget </w:t>
      </w:r>
      <w:r w:rsidR="004E1232">
        <w:t xml:space="preserve">for </w:t>
      </w:r>
      <w:r w:rsidR="00BF4BB8">
        <w:t>expansion of</w:t>
      </w:r>
      <w:r w:rsidR="00BF4BB8" w:rsidRPr="00146024">
        <w:t xml:space="preserve"> extractive practices, including </w:t>
      </w:r>
      <w:r w:rsidR="00146024">
        <w:t>an</w:t>
      </w:r>
      <w:r w:rsidR="00146024" w:rsidRPr="00516FB0">
        <w:t xml:space="preserve"> increase </w:t>
      </w:r>
      <w:r w:rsidR="00146024">
        <w:t xml:space="preserve">in </w:t>
      </w:r>
      <w:r w:rsidR="00146024" w:rsidRPr="00516FB0">
        <w:t>the Investment Tax Credit for energy companies from 25 percent to 30 percent to stimulate exploration and development-related investments</w:t>
      </w:r>
      <w:r w:rsidR="00645473">
        <w:rPr>
          <w:rStyle w:val="FootnoteReference"/>
        </w:rPr>
        <w:footnoteReference w:id="30"/>
      </w:r>
      <w:r w:rsidR="0022040E">
        <w:t>, but must be reviewed to ensure alignment with sustainability principles</w:t>
      </w:r>
      <w:r w:rsidR="00146024" w:rsidRPr="00516FB0">
        <w:t>.</w:t>
      </w:r>
      <w:r w:rsidR="00785CF8">
        <w:t xml:space="preserve"> </w:t>
      </w:r>
    </w:p>
    <w:p w14:paraId="0F23E366" w14:textId="3401552B" w:rsidR="0073505F" w:rsidRPr="00516FB0" w:rsidRDefault="0022040E" w:rsidP="00516FB0">
      <w:pPr>
        <w:rPr>
          <w:i/>
          <w:iCs/>
        </w:rPr>
      </w:pPr>
      <w:r>
        <w:rPr>
          <w:b/>
          <w:bCs/>
          <w:i/>
          <w:iCs/>
        </w:rPr>
        <w:t>Funding</w:t>
      </w:r>
      <w:r w:rsidR="0073505F" w:rsidRPr="00516FB0">
        <w:rPr>
          <w:b/>
          <w:bCs/>
          <w:i/>
          <w:iCs/>
        </w:rPr>
        <w:t xml:space="preserve"> conservation and restoration</w:t>
      </w:r>
    </w:p>
    <w:p w14:paraId="0D3047C0" w14:textId="1FF7F16D" w:rsidR="001E0474" w:rsidRDefault="00541650" w:rsidP="00957401">
      <w:pPr>
        <w:rPr>
          <w:lang w:val="en-AU" w:eastAsia="zh-CN"/>
        </w:rPr>
      </w:pPr>
      <w:r>
        <w:rPr>
          <w:lang w:val="en-AU" w:eastAsia="zh-CN"/>
        </w:rPr>
        <w:t xml:space="preserve">The </w:t>
      </w:r>
      <w:r w:rsidR="009F49FC">
        <w:rPr>
          <w:lang w:val="en-AU" w:eastAsia="zh-CN"/>
        </w:rPr>
        <w:t>Trinidad and Tobago</w:t>
      </w:r>
      <w:r w:rsidR="00746D61">
        <w:rPr>
          <w:lang w:val="en-AU" w:eastAsia="zh-CN"/>
        </w:rPr>
        <w:t xml:space="preserve"> </w:t>
      </w:r>
      <w:r w:rsidR="00170F04">
        <w:rPr>
          <w:lang w:val="en-AU" w:eastAsia="zh-CN"/>
        </w:rPr>
        <w:t>Green Fund</w:t>
      </w:r>
      <w:r>
        <w:rPr>
          <w:lang w:val="en-AU" w:eastAsia="zh-CN"/>
        </w:rPr>
        <w:t>, introduced in 2001</w:t>
      </w:r>
      <w:r w:rsidR="00390C6F">
        <w:rPr>
          <w:lang w:val="en-AU" w:eastAsia="zh-CN"/>
        </w:rPr>
        <w:t xml:space="preserve"> and funded by a 0.</w:t>
      </w:r>
      <w:r w:rsidR="00922802">
        <w:rPr>
          <w:lang w:val="en-AU" w:eastAsia="zh-CN"/>
        </w:rPr>
        <w:t>3</w:t>
      </w:r>
      <w:r w:rsidR="00390C6F">
        <w:rPr>
          <w:lang w:val="en-AU" w:eastAsia="zh-CN"/>
        </w:rPr>
        <w:t xml:space="preserve">% </w:t>
      </w:r>
      <w:r w:rsidR="00746D61">
        <w:rPr>
          <w:lang w:val="en-AU" w:eastAsia="zh-CN"/>
        </w:rPr>
        <w:t xml:space="preserve">levy </w:t>
      </w:r>
      <w:r w:rsidR="00390C6F">
        <w:rPr>
          <w:lang w:val="en-AU" w:eastAsia="zh-CN"/>
        </w:rPr>
        <w:t xml:space="preserve">on gross </w:t>
      </w:r>
      <w:r w:rsidR="00B323AD">
        <w:rPr>
          <w:lang w:val="en-AU" w:eastAsia="zh-CN"/>
        </w:rPr>
        <w:t>sales or receipts</w:t>
      </w:r>
      <w:r w:rsidR="00174629">
        <w:rPr>
          <w:lang w:val="en-AU" w:eastAsia="zh-CN"/>
        </w:rPr>
        <w:t xml:space="preserve">, </w:t>
      </w:r>
      <w:r w:rsidR="00390C6F">
        <w:rPr>
          <w:lang w:val="en-AU" w:eastAsia="zh-CN"/>
        </w:rPr>
        <w:t xml:space="preserve">represents a significant source of potential funding for conservation and restoration </w:t>
      </w:r>
      <w:r w:rsidR="00B323AD">
        <w:rPr>
          <w:lang w:val="en-AU" w:eastAsia="zh-CN"/>
        </w:rPr>
        <w:t>activities</w:t>
      </w:r>
      <w:r w:rsidR="00390C6F">
        <w:rPr>
          <w:lang w:val="en-AU" w:eastAsia="zh-CN"/>
        </w:rPr>
        <w:t xml:space="preserve"> in </w:t>
      </w:r>
      <w:r w:rsidR="00007236">
        <w:rPr>
          <w:lang w:val="en-AU" w:eastAsia="zh-CN"/>
        </w:rPr>
        <w:t>coastal and</w:t>
      </w:r>
      <w:r w:rsidR="00390C6F">
        <w:rPr>
          <w:lang w:val="en-AU" w:eastAsia="zh-CN"/>
        </w:rPr>
        <w:t xml:space="preserve"> marine area</w:t>
      </w:r>
      <w:r w:rsidR="00007236">
        <w:rPr>
          <w:lang w:val="en-AU" w:eastAsia="zh-CN"/>
        </w:rPr>
        <w:t>s</w:t>
      </w:r>
      <w:r w:rsidR="002C63B8">
        <w:rPr>
          <w:lang w:val="en-AU" w:eastAsia="zh-CN"/>
        </w:rPr>
        <w:t>. This includes</w:t>
      </w:r>
      <w:r w:rsidR="00985774">
        <w:rPr>
          <w:lang w:val="en-AU" w:eastAsia="zh-CN"/>
        </w:rPr>
        <w:t xml:space="preserve"> </w:t>
      </w:r>
      <w:r w:rsidR="002266E4">
        <w:rPr>
          <w:lang w:val="en-AU" w:eastAsia="zh-CN"/>
        </w:rPr>
        <w:t>the delivery of MPA management</w:t>
      </w:r>
      <w:r w:rsidR="007F73FC">
        <w:rPr>
          <w:lang w:val="en-AU" w:eastAsia="zh-CN"/>
        </w:rPr>
        <w:t xml:space="preserve"> measures</w:t>
      </w:r>
      <w:r w:rsidR="002266E4">
        <w:rPr>
          <w:lang w:val="en-AU" w:eastAsia="zh-CN"/>
        </w:rPr>
        <w:t xml:space="preserve"> </w:t>
      </w:r>
      <w:r w:rsidR="007F73FC">
        <w:rPr>
          <w:lang w:val="en-AU" w:eastAsia="zh-CN"/>
        </w:rPr>
        <w:t>and</w:t>
      </w:r>
      <w:r w:rsidR="008A5E51">
        <w:rPr>
          <w:lang w:val="en-AU" w:eastAsia="zh-CN"/>
        </w:rPr>
        <w:t xml:space="preserve"> supporting</w:t>
      </w:r>
      <w:r w:rsidR="00800C0A">
        <w:rPr>
          <w:lang w:val="en-AU" w:eastAsia="zh-CN"/>
        </w:rPr>
        <w:t xml:space="preserve"> vital </w:t>
      </w:r>
      <w:r w:rsidR="00E50E09">
        <w:rPr>
          <w:lang w:val="en-AU" w:eastAsia="zh-CN"/>
        </w:rPr>
        <w:t xml:space="preserve">capacity building and </w:t>
      </w:r>
      <w:r w:rsidR="00800C0A">
        <w:rPr>
          <w:lang w:val="en-AU" w:eastAsia="zh-CN"/>
        </w:rPr>
        <w:t>awareness</w:t>
      </w:r>
      <w:r w:rsidR="008A5E51">
        <w:rPr>
          <w:lang w:val="en-AU" w:eastAsia="zh-CN"/>
        </w:rPr>
        <w:t xml:space="preserve"> initiative</w:t>
      </w:r>
      <w:r w:rsidR="002E69A2">
        <w:rPr>
          <w:lang w:val="en-AU" w:eastAsia="zh-CN"/>
        </w:rPr>
        <w:t>s</w:t>
      </w:r>
      <w:r w:rsidR="00800C0A">
        <w:rPr>
          <w:lang w:val="en-AU" w:eastAsia="zh-CN"/>
        </w:rPr>
        <w:t xml:space="preserve"> in communities</w:t>
      </w:r>
      <w:r w:rsidR="008A5E51">
        <w:rPr>
          <w:lang w:val="en-AU" w:eastAsia="zh-CN"/>
        </w:rPr>
        <w:t xml:space="preserve"> </w:t>
      </w:r>
      <w:r w:rsidR="002C63B8">
        <w:rPr>
          <w:lang w:val="en-AU" w:eastAsia="zh-CN"/>
        </w:rPr>
        <w:t>to</w:t>
      </w:r>
      <w:r w:rsidR="008A5E51">
        <w:rPr>
          <w:lang w:val="en-AU" w:eastAsia="zh-CN"/>
        </w:rPr>
        <w:t xml:space="preserve"> </w:t>
      </w:r>
      <w:r w:rsidR="002E69A2">
        <w:rPr>
          <w:lang w:val="en-AU" w:eastAsia="zh-CN"/>
        </w:rPr>
        <w:t>promote sustainable livelihoods and poverty reduction</w:t>
      </w:r>
      <w:r w:rsidR="005706EC">
        <w:rPr>
          <w:lang w:val="en-AU" w:eastAsia="zh-CN"/>
        </w:rPr>
        <w:t xml:space="preserve">. The Fund has </w:t>
      </w:r>
      <w:r w:rsidR="008034FD">
        <w:rPr>
          <w:lang w:val="en-AU" w:eastAsia="zh-CN"/>
        </w:rPr>
        <w:t xml:space="preserve">already </w:t>
      </w:r>
      <w:r w:rsidR="005706EC">
        <w:rPr>
          <w:lang w:val="en-AU" w:eastAsia="zh-CN"/>
        </w:rPr>
        <w:t xml:space="preserve">contributed over TT$40 million to support environmental </w:t>
      </w:r>
      <w:r w:rsidR="00E1727C">
        <w:rPr>
          <w:lang w:val="en-AU" w:eastAsia="zh-CN"/>
        </w:rPr>
        <w:t xml:space="preserve">and capacity building </w:t>
      </w:r>
      <w:r w:rsidR="005706EC">
        <w:rPr>
          <w:lang w:val="en-AU" w:eastAsia="zh-CN"/>
        </w:rPr>
        <w:t xml:space="preserve">projects, although the amount that has been allocated to </w:t>
      </w:r>
      <w:r w:rsidR="00B80D3F">
        <w:rPr>
          <w:lang w:val="en-AU" w:eastAsia="zh-CN"/>
        </w:rPr>
        <w:t>marine-based projects is unclear</w:t>
      </w:r>
      <w:r w:rsidR="00E361DA">
        <w:rPr>
          <w:lang w:val="en-AU" w:eastAsia="zh-CN"/>
        </w:rPr>
        <w:t>.</w:t>
      </w:r>
      <w:r w:rsidR="003A6534">
        <w:rPr>
          <w:lang w:val="en-AU" w:eastAsia="zh-CN"/>
        </w:rPr>
        <w:t xml:space="preserve"> </w:t>
      </w:r>
      <w:r w:rsidR="00E361DA">
        <w:rPr>
          <w:lang w:val="en-AU" w:eastAsia="zh-CN"/>
        </w:rPr>
        <w:t>W</w:t>
      </w:r>
      <w:r w:rsidR="00C8568E">
        <w:rPr>
          <w:lang w:val="en-AU" w:eastAsia="zh-CN"/>
        </w:rPr>
        <w:t xml:space="preserve">ith a </w:t>
      </w:r>
      <w:r w:rsidR="00E03A71">
        <w:rPr>
          <w:lang w:val="en-AU" w:eastAsia="zh-CN"/>
        </w:rPr>
        <w:t xml:space="preserve">financial </w:t>
      </w:r>
      <w:r w:rsidR="00C8568E">
        <w:rPr>
          <w:lang w:val="en-AU" w:eastAsia="zh-CN"/>
        </w:rPr>
        <w:t>r</w:t>
      </w:r>
      <w:r w:rsidR="00E03A71">
        <w:rPr>
          <w:lang w:val="en-AU" w:eastAsia="zh-CN"/>
        </w:rPr>
        <w:t>e</w:t>
      </w:r>
      <w:r w:rsidR="00C8568E">
        <w:rPr>
          <w:lang w:val="en-AU" w:eastAsia="zh-CN"/>
        </w:rPr>
        <w:t xml:space="preserve">serve estimated in the order of </w:t>
      </w:r>
      <w:r w:rsidR="007F75CE">
        <w:rPr>
          <w:lang w:val="en-AU" w:eastAsia="zh-CN"/>
        </w:rPr>
        <w:t>billions of TT$</w:t>
      </w:r>
      <w:r w:rsidR="00B80D3F">
        <w:rPr>
          <w:lang w:val="en-AU" w:eastAsia="zh-CN"/>
        </w:rPr>
        <w:t>, th</w:t>
      </w:r>
      <w:r w:rsidR="005E3F7C">
        <w:rPr>
          <w:lang w:val="en-AU" w:eastAsia="zh-CN"/>
        </w:rPr>
        <w:t xml:space="preserve">e Fund represents a </w:t>
      </w:r>
      <w:r w:rsidR="5E739FFD" w:rsidRPr="0595C0D1">
        <w:rPr>
          <w:lang w:val="en-AU" w:eastAsia="zh-CN"/>
        </w:rPr>
        <w:t xml:space="preserve">potentially </w:t>
      </w:r>
      <w:r w:rsidR="79A007B1" w:rsidRPr="0595C0D1">
        <w:rPr>
          <w:lang w:val="en-AU" w:eastAsia="zh-CN"/>
        </w:rPr>
        <w:t>significant</w:t>
      </w:r>
      <w:r w:rsidR="005E3F7C">
        <w:rPr>
          <w:lang w:val="en-AU" w:eastAsia="zh-CN"/>
        </w:rPr>
        <w:t xml:space="preserve"> source of </w:t>
      </w:r>
      <w:r w:rsidR="000830DC">
        <w:rPr>
          <w:lang w:val="en-AU" w:eastAsia="zh-CN"/>
        </w:rPr>
        <w:t>project</w:t>
      </w:r>
      <w:r w:rsidR="005E3F7C">
        <w:rPr>
          <w:lang w:val="en-AU" w:eastAsia="zh-CN"/>
        </w:rPr>
        <w:t xml:space="preserve"> finance. </w:t>
      </w:r>
    </w:p>
    <w:p w14:paraId="56BBCD27" w14:textId="5A957F0D" w:rsidR="00C50F0C" w:rsidRDefault="00B323AD" w:rsidP="00957401">
      <w:pPr>
        <w:rPr>
          <w:lang w:val="en-AU" w:eastAsia="zh-CN"/>
        </w:rPr>
      </w:pPr>
      <w:r>
        <w:rPr>
          <w:lang w:val="en-AU" w:eastAsia="zh-CN"/>
        </w:rPr>
        <w:t xml:space="preserve">However, </w:t>
      </w:r>
      <w:r w:rsidR="005A3C1E">
        <w:rPr>
          <w:lang w:val="en-AU" w:eastAsia="zh-CN"/>
        </w:rPr>
        <w:t xml:space="preserve">accessing the </w:t>
      </w:r>
      <w:r w:rsidR="001E0474">
        <w:rPr>
          <w:lang w:val="en-AU" w:eastAsia="zh-CN"/>
        </w:rPr>
        <w:t>F</w:t>
      </w:r>
      <w:r w:rsidR="005A3C1E">
        <w:rPr>
          <w:lang w:val="en-AU" w:eastAsia="zh-CN"/>
        </w:rPr>
        <w:t>und is</w:t>
      </w:r>
      <w:r w:rsidR="007F75CE">
        <w:rPr>
          <w:lang w:val="en-AU" w:eastAsia="zh-CN"/>
        </w:rPr>
        <w:t xml:space="preserve"> reportedly very</w:t>
      </w:r>
      <w:r w:rsidR="005A3C1E">
        <w:rPr>
          <w:lang w:val="en-AU" w:eastAsia="zh-CN"/>
        </w:rPr>
        <w:t xml:space="preserve"> challenging, with a slow </w:t>
      </w:r>
      <w:r w:rsidR="00840E18">
        <w:rPr>
          <w:lang w:val="en-AU" w:eastAsia="zh-CN"/>
        </w:rPr>
        <w:t xml:space="preserve">and highly bureaucratic </w:t>
      </w:r>
      <w:r w:rsidR="005A3C1E">
        <w:rPr>
          <w:lang w:val="en-AU" w:eastAsia="zh-CN"/>
        </w:rPr>
        <w:t>application process</w:t>
      </w:r>
      <w:r w:rsidR="007F75CE">
        <w:rPr>
          <w:lang w:val="en-AU" w:eastAsia="zh-CN"/>
        </w:rPr>
        <w:t xml:space="preserve">, </w:t>
      </w:r>
      <w:r w:rsidR="009F4E90">
        <w:rPr>
          <w:lang w:val="en-AU" w:eastAsia="zh-CN"/>
        </w:rPr>
        <w:t>and h</w:t>
      </w:r>
      <w:r w:rsidR="5A8D64AA" w:rsidRPr="186D6AC1">
        <w:rPr>
          <w:lang w:val="en-AU" w:eastAsia="zh-CN"/>
        </w:rPr>
        <w:t>igh</w:t>
      </w:r>
      <w:r w:rsidR="5A8D64AA" w:rsidRPr="720C20D0">
        <w:rPr>
          <w:lang w:val="en-AU" w:eastAsia="zh-CN"/>
        </w:rPr>
        <w:t>-</w:t>
      </w:r>
      <w:r w:rsidR="5A8D64AA" w:rsidRPr="49392F63">
        <w:rPr>
          <w:lang w:val="en-AU" w:eastAsia="zh-CN"/>
        </w:rPr>
        <w:t xml:space="preserve">level agreement regarding legitimate use of the Fund for SBE transition </w:t>
      </w:r>
      <w:r w:rsidR="5A8D64AA" w:rsidRPr="186D6AC1">
        <w:rPr>
          <w:lang w:val="en-AU" w:eastAsia="zh-CN"/>
        </w:rPr>
        <w:t xml:space="preserve">could </w:t>
      </w:r>
      <w:r w:rsidR="623BF014" w:rsidRPr="186D6AC1">
        <w:rPr>
          <w:lang w:val="en-AU" w:eastAsia="zh-CN"/>
        </w:rPr>
        <w:t>s</w:t>
      </w:r>
      <w:r w:rsidR="416354D7" w:rsidRPr="186D6AC1">
        <w:rPr>
          <w:lang w:val="en-AU" w:eastAsia="zh-CN"/>
        </w:rPr>
        <w:t>treamlin</w:t>
      </w:r>
      <w:r w:rsidR="008C3170">
        <w:rPr>
          <w:lang w:val="en-AU" w:eastAsia="zh-CN"/>
        </w:rPr>
        <w:t>e</w:t>
      </w:r>
      <w:r w:rsidR="005570A5">
        <w:rPr>
          <w:lang w:val="en-AU" w:eastAsia="zh-CN"/>
        </w:rPr>
        <w:t xml:space="preserve"> and </w:t>
      </w:r>
      <w:r w:rsidR="416354D7" w:rsidRPr="186D6AC1">
        <w:rPr>
          <w:lang w:val="en-AU" w:eastAsia="zh-CN"/>
        </w:rPr>
        <w:t>simplif</w:t>
      </w:r>
      <w:r w:rsidR="2AD7ADF0" w:rsidRPr="186D6AC1">
        <w:rPr>
          <w:lang w:val="en-AU" w:eastAsia="zh-CN"/>
        </w:rPr>
        <w:t>y</w:t>
      </w:r>
      <w:r w:rsidR="005570A5">
        <w:rPr>
          <w:lang w:val="en-AU" w:eastAsia="zh-CN"/>
        </w:rPr>
        <w:t xml:space="preserve"> the application process</w:t>
      </w:r>
      <w:r w:rsidR="144692D9" w:rsidRPr="5696B3B2">
        <w:rPr>
          <w:lang w:val="en-AU" w:eastAsia="zh-CN"/>
        </w:rPr>
        <w:t>.</w:t>
      </w:r>
      <w:r w:rsidR="005570A5">
        <w:rPr>
          <w:lang w:val="en-AU" w:eastAsia="zh-CN"/>
        </w:rPr>
        <w:t xml:space="preserve"> </w:t>
      </w:r>
      <w:r w:rsidR="008C3170">
        <w:rPr>
          <w:lang w:val="en-AU" w:eastAsia="zh-CN"/>
        </w:rPr>
        <w:t xml:space="preserve">Expanding </w:t>
      </w:r>
      <w:r w:rsidR="00610F4B">
        <w:rPr>
          <w:lang w:val="en-AU" w:eastAsia="zh-CN"/>
        </w:rPr>
        <w:t xml:space="preserve">the delivery of </w:t>
      </w:r>
      <w:r w:rsidR="008C3170">
        <w:rPr>
          <w:lang w:val="en-AU" w:eastAsia="zh-CN"/>
        </w:rPr>
        <w:t xml:space="preserve">existing training </w:t>
      </w:r>
      <w:r w:rsidR="00610F4B">
        <w:rPr>
          <w:lang w:val="en-AU" w:eastAsia="zh-CN"/>
        </w:rPr>
        <w:t xml:space="preserve">modules related to </w:t>
      </w:r>
      <w:r w:rsidR="00F34913">
        <w:rPr>
          <w:lang w:val="en-AU" w:eastAsia="zh-CN"/>
        </w:rPr>
        <w:t>bid writing and financial</w:t>
      </w:r>
      <w:r w:rsidR="00471AD9">
        <w:rPr>
          <w:lang w:val="en-AU" w:eastAsia="zh-CN"/>
        </w:rPr>
        <w:t xml:space="preserve"> capacity building amongst</w:t>
      </w:r>
      <w:r w:rsidR="00396EB1">
        <w:rPr>
          <w:lang w:val="en-AU" w:eastAsia="zh-CN"/>
        </w:rPr>
        <w:t xml:space="preserve"> non-</w:t>
      </w:r>
      <w:r w:rsidR="44E100FD" w:rsidRPr="7A559EAB">
        <w:rPr>
          <w:lang w:val="en-AU" w:eastAsia="zh-CN"/>
        </w:rPr>
        <w:t>governmental</w:t>
      </w:r>
      <w:r w:rsidR="00396EB1">
        <w:rPr>
          <w:lang w:val="en-AU" w:eastAsia="zh-CN"/>
        </w:rPr>
        <w:t xml:space="preserve"> actors </w:t>
      </w:r>
      <w:r w:rsidR="33A32C52" w:rsidRPr="5DC00A57">
        <w:rPr>
          <w:lang w:val="en-AU" w:eastAsia="zh-CN"/>
        </w:rPr>
        <w:t>c</w:t>
      </w:r>
      <w:r w:rsidR="005570A5" w:rsidRPr="5DC00A57">
        <w:rPr>
          <w:lang w:val="en-AU" w:eastAsia="zh-CN"/>
        </w:rPr>
        <w:t xml:space="preserve">ould </w:t>
      </w:r>
      <w:r w:rsidR="3AE7141F" w:rsidRPr="5DC00A57">
        <w:rPr>
          <w:lang w:val="en-AU" w:eastAsia="zh-CN"/>
        </w:rPr>
        <w:t>also</w:t>
      </w:r>
      <w:r w:rsidR="005570A5">
        <w:rPr>
          <w:lang w:val="en-AU" w:eastAsia="zh-CN"/>
        </w:rPr>
        <w:t xml:space="preserve"> </w:t>
      </w:r>
      <w:r w:rsidR="001D03C3">
        <w:rPr>
          <w:lang w:val="en-AU" w:eastAsia="zh-CN"/>
        </w:rPr>
        <w:t xml:space="preserve">help to </w:t>
      </w:r>
      <w:r w:rsidR="00610F4B">
        <w:rPr>
          <w:lang w:val="en-AU" w:eastAsia="zh-CN"/>
        </w:rPr>
        <w:t xml:space="preserve">improve access to </w:t>
      </w:r>
      <w:r w:rsidR="00520DE6">
        <w:rPr>
          <w:lang w:val="en-AU" w:eastAsia="zh-CN"/>
        </w:rPr>
        <w:t>funds.</w:t>
      </w:r>
      <w:r w:rsidR="005B180C">
        <w:rPr>
          <w:lang w:val="en-AU" w:eastAsia="zh-CN"/>
        </w:rPr>
        <w:t xml:space="preserve"> </w:t>
      </w:r>
    </w:p>
    <w:p w14:paraId="607DFDAA" w14:textId="6D02A1DF" w:rsidR="00D56D19" w:rsidRDefault="00C50F0C" w:rsidP="00957401">
      <w:pPr>
        <w:rPr>
          <w:lang w:val="en-AU" w:eastAsia="zh-CN"/>
        </w:rPr>
      </w:pPr>
      <w:r>
        <w:rPr>
          <w:lang w:val="en-AU" w:eastAsia="zh-CN"/>
        </w:rPr>
        <w:t xml:space="preserve">Although </w:t>
      </w:r>
      <w:r w:rsidR="00FF7BEB" w:rsidRPr="00FF7BEB">
        <w:rPr>
          <w:lang w:val="en-AU" w:eastAsia="zh-CN"/>
        </w:rPr>
        <w:t>Trinidad and Tobago</w:t>
      </w:r>
      <w:r>
        <w:rPr>
          <w:lang w:val="en-AU" w:eastAsia="zh-CN"/>
        </w:rPr>
        <w:t xml:space="preserve"> </w:t>
      </w:r>
      <w:proofErr w:type="gramStart"/>
      <w:r>
        <w:rPr>
          <w:lang w:val="en-AU" w:eastAsia="zh-CN"/>
        </w:rPr>
        <w:t>is</w:t>
      </w:r>
      <w:proofErr w:type="gramEnd"/>
      <w:r>
        <w:rPr>
          <w:lang w:val="en-AU" w:eastAsia="zh-CN"/>
        </w:rPr>
        <w:t xml:space="preserve"> not eligible for O</w:t>
      </w:r>
      <w:r w:rsidRPr="294CB3BF">
        <w:rPr>
          <w:lang w:val="en-AU" w:eastAsia="zh-CN"/>
        </w:rPr>
        <w:t>fficial</w:t>
      </w:r>
      <w:r>
        <w:rPr>
          <w:lang w:val="en-AU" w:eastAsia="zh-CN"/>
        </w:rPr>
        <w:t xml:space="preserve"> Development Assistance (ODA</w:t>
      </w:r>
      <w:r w:rsidRPr="1561C3A8">
        <w:rPr>
          <w:lang w:val="en-AU" w:eastAsia="zh-CN"/>
        </w:rPr>
        <w:t>) originating from OECD donor countries,</w:t>
      </w:r>
      <w:r>
        <w:rPr>
          <w:lang w:val="en-AU" w:eastAsia="zh-CN"/>
        </w:rPr>
        <w:t xml:space="preserve"> it is eligible for international funding mechanisms, including the Green Climate Fund (GCF), the Global Environment Facility (GEF), and </w:t>
      </w:r>
      <w:proofErr w:type="spellStart"/>
      <w:r>
        <w:rPr>
          <w:lang w:val="en-AU" w:eastAsia="zh-CN"/>
        </w:rPr>
        <w:t>ProBlue</w:t>
      </w:r>
      <w:proofErr w:type="spellEnd"/>
      <w:r>
        <w:rPr>
          <w:lang w:val="en-AU" w:eastAsia="zh-CN"/>
        </w:rPr>
        <w:t xml:space="preserve"> (</w:t>
      </w:r>
      <w:r w:rsidRPr="009A7565">
        <w:rPr>
          <w:lang w:val="en-AU" w:eastAsia="zh-CN"/>
        </w:rPr>
        <w:t>an umbrella multi-donor trust fund, administered by the World Bank</w:t>
      </w:r>
      <w:r w:rsidRPr="02DAF663">
        <w:rPr>
          <w:lang w:val="en-AU" w:eastAsia="zh-CN"/>
        </w:rPr>
        <w:t>).</w:t>
      </w:r>
      <w:r>
        <w:rPr>
          <w:lang w:val="en-AU" w:eastAsia="zh-CN"/>
        </w:rPr>
        <w:t xml:space="preserve"> In 2021, </w:t>
      </w:r>
      <w:r w:rsidR="00FF7BEB" w:rsidRPr="00FF7BEB">
        <w:rPr>
          <w:lang w:val="en-AU" w:eastAsia="zh-CN"/>
        </w:rPr>
        <w:t>Trinidad and Tobago</w:t>
      </w:r>
      <w:r>
        <w:rPr>
          <w:lang w:val="en-AU" w:eastAsia="zh-CN"/>
        </w:rPr>
        <w:t xml:space="preserve"> were one of eight countries announced to benefit from over US$13.6 million awarded by GEF for the delivery of four FAO-led projects that aim to address environmental challenges, including biodiversity loss and unsustainable fishing. </w:t>
      </w:r>
    </w:p>
    <w:p w14:paraId="32C9D757" w14:textId="7BC29AAB" w:rsidR="00C50F0C" w:rsidRDefault="00C50F0C" w:rsidP="00957401">
      <w:pPr>
        <w:rPr>
          <w:lang w:val="en-AU" w:eastAsia="zh-CN"/>
        </w:rPr>
      </w:pPr>
      <w:r>
        <w:rPr>
          <w:lang w:val="en-AU" w:eastAsia="zh-CN"/>
        </w:rPr>
        <w:t>Tobago is particularly dependent on external sources, with RRA participants observing that revenues generated by the island’s tourism-based economy are insufficient to support investment levels needed for a transition to a SBE.</w:t>
      </w:r>
      <w:r w:rsidR="005B0386">
        <w:rPr>
          <w:lang w:val="en-AU" w:eastAsia="zh-CN"/>
        </w:rPr>
        <w:t xml:space="preserve"> Again</w:t>
      </w:r>
      <w:r w:rsidRPr="02DAF663">
        <w:rPr>
          <w:lang w:val="en-AU" w:eastAsia="zh-CN"/>
        </w:rPr>
        <w:t>,</w:t>
      </w:r>
      <w:r w:rsidR="005B0386">
        <w:rPr>
          <w:lang w:val="en-AU" w:eastAsia="zh-CN"/>
        </w:rPr>
        <w:t xml:space="preserve"> however,</w:t>
      </w:r>
      <w:r>
        <w:rPr>
          <w:lang w:val="en-AU" w:eastAsia="zh-CN"/>
        </w:rPr>
        <w:t xml:space="preserve"> application processes are burdensome and require capacity and </w:t>
      </w:r>
      <w:r w:rsidRPr="7244CA7E">
        <w:rPr>
          <w:lang w:val="en-AU" w:eastAsia="zh-CN"/>
        </w:rPr>
        <w:t>resources</w:t>
      </w:r>
      <w:r>
        <w:rPr>
          <w:lang w:val="en-AU" w:eastAsia="zh-CN"/>
        </w:rPr>
        <w:t xml:space="preserve"> that </w:t>
      </w:r>
      <w:r w:rsidRPr="7244CA7E">
        <w:rPr>
          <w:lang w:val="en-AU" w:eastAsia="zh-CN"/>
        </w:rPr>
        <w:t>are</w:t>
      </w:r>
      <w:r>
        <w:rPr>
          <w:lang w:val="en-AU" w:eastAsia="zh-CN"/>
        </w:rPr>
        <w:t xml:space="preserve"> currently insufficient to meet national needs within GORTT, and stakeholders have identified finding the human resource to administrate and deliver projects in the event that funding is received as an additional challenge. </w:t>
      </w:r>
    </w:p>
    <w:p w14:paraId="3419B1C5" w14:textId="512E273E" w:rsidR="005E76DA" w:rsidRDefault="007F1C34" w:rsidP="00957401">
      <w:pPr>
        <w:rPr>
          <w:lang w:val="en-AU" w:eastAsia="zh-CN"/>
        </w:rPr>
      </w:pPr>
      <w:r>
        <w:rPr>
          <w:lang w:val="en-AU" w:eastAsia="zh-CN"/>
        </w:rPr>
        <w:t xml:space="preserve">Existing </w:t>
      </w:r>
      <w:r w:rsidR="00C85F6E">
        <w:rPr>
          <w:lang w:val="en-AU" w:eastAsia="zh-CN"/>
        </w:rPr>
        <w:t>s</w:t>
      </w:r>
      <w:r w:rsidR="00471AD9">
        <w:rPr>
          <w:lang w:val="en-AU" w:eastAsia="zh-CN"/>
        </w:rPr>
        <w:t>ources of finance</w:t>
      </w:r>
      <w:r w:rsidR="00CD1E97">
        <w:rPr>
          <w:lang w:val="en-AU" w:eastAsia="zh-CN"/>
        </w:rPr>
        <w:t xml:space="preserve"> </w:t>
      </w:r>
      <w:r w:rsidR="00065F78">
        <w:rPr>
          <w:lang w:val="en-AU" w:eastAsia="zh-CN"/>
        </w:rPr>
        <w:t xml:space="preserve">or financial mechanisms in </w:t>
      </w:r>
      <w:r w:rsidR="00FF7BEB" w:rsidRPr="00FF7BEB">
        <w:rPr>
          <w:lang w:val="en-AU" w:eastAsia="zh-CN"/>
        </w:rPr>
        <w:t>Trinidad and Tobago</w:t>
      </w:r>
      <w:r w:rsidR="00065F78">
        <w:rPr>
          <w:lang w:val="en-AU" w:eastAsia="zh-CN"/>
        </w:rPr>
        <w:t xml:space="preserve"> (included those </w:t>
      </w:r>
      <w:r w:rsidR="00E740C9">
        <w:rPr>
          <w:lang w:val="en-AU" w:eastAsia="zh-CN"/>
        </w:rPr>
        <w:t xml:space="preserve">proposed in </w:t>
      </w:r>
      <w:r w:rsidR="00FD4275">
        <w:rPr>
          <w:lang w:val="en-AU" w:eastAsia="zh-CN"/>
        </w:rPr>
        <w:t>current policies)</w:t>
      </w:r>
      <w:r w:rsidR="00065F78">
        <w:rPr>
          <w:lang w:val="en-AU" w:eastAsia="zh-CN"/>
        </w:rPr>
        <w:t xml:space="preserve"> </w:t>
      </w:r>
      <w:r w:rsidR="00BC5C50">
        <w:rPr>
          <w:lang w:val="en-AU" w:eastAsia="zh-CN"/>
        </w:rPr>
        <w:t>that may be used to support future</w:t>
      </w:r>
      <w:r w:rsidR="00CD1E97">
        <w:rPr>
          <w:lang w:val="en-AU" w:eastAsia="zh-CN"/>
        </w:rPr>
        <w:t xml:space="preserve"> </w:t>
      </w:r>
      <w:r w:rsidR="005E76DA">
        <w:rPr>
          <w:lang w:val="en-AU" w:eastAsia="zh-CN"/>
        </w:rPr>
        <w:t xml:space="preserve">SBE </w:t>
      </w:r>
      <w:r w:rsidR="21F35C34" w:rsidRPr="66B6307C">
        <w:rPr>
          <w:lang w:val="en-AU" w:eastAsia="zh-CN"/>
        </w:rPr>
        <w:t>transition and</w:t>
      </w:r>
      <w:r w:rsidR="005E76DA" w:rsidRPr="66B6307C">
        <w:rPr>
          <w:lang w:val="en-AU" w:eastAsia="zh-CN"/>
        </w:rPr>
        <w:t xml:space="preserve"> </w:t>
      </w:r>
      <w:r w:rsidR="005E76DA">
        <w:rPr>
          <w:lang w:val="en-AU" w:eastAsia="zh-CN"/>
        </w:rPr>
        <w:t>initiatives include:</w:t>
      </w:r>
    </w:p>
    <w:p w14:paraId="000B2B88" w14:textId="3C383BC6" w:rsidR="00AA32C0" w:rsidRPr="00AA32C0" w:rsidRDefault="2BB32F2B" w:rsidP="008E2800">
      <w:pPr>
        <w:pStyle w:val="ListParagraph"/>
        <w:rPr>
          <w:lang w:val="en-AU" w:eastAsia="zh-CN"/>
        </w:rPr>
      </w:pPr>
      <w:r>
        <w:rPr>
          <w:shd w:val="clear" w:color="auto" w:fill="FFFFFF"/>
        </w:rPr>
        <w:t>E</w:t>
      </w:r>
      <w:r w:rsidR="4E8DDCCD">
        <w:rPr>
          <w:shd w:val="clear" w:color="auto" w:fill="FFFFFF"/>
        </w:rPr>
        <w:t>stablishment</w:t>
      </w:r>
      <w:r w:rsidR="37ED1359">
        <w:rPr>
          <w:shd w:val="clear" w:color="auto" w:fill="FFFFFF"/>
        </w:rPr>
        <w:t xml:space="preserve"> </w:t>
      </w:r>
      <w:r w:rsidR="4E8DDCCD">
        <w:rPr>
          <w:shd w:val="clear" w:color="auto" w:fill="FFFFFF"/>
        </w:rPr>
        <w:t>of</w:t>
      </w:r>
      <w:r w:rsidR="37ED1359">
        <w:rPr>
          <w:shd w:val="clear" w:color="auto" w:fill="FFFFFF"/>
        </w:rPr>
        <w:t xml:space="preserve"> </w:t>
      </w:r>
      <w:r w:rsidR="4E8DDCCD">
        <w:rPr>
          <w:shd w:val="clear" w:color="auto" w:fill="FFFFFF"/>
        </w:rPr>
        <w:t>a</w:t>
      </w:r>
      <w:r w:rsidR="37ED1359">
        <w:rPr>
          <w:shd w:val="clear" w:color="auto" w:fill="FFFFFF"/>
        </w:rPr>
        <w:t xml:space="preserve"> </w:t>
      </w:r>
      <w:r w:rsidR="4E8DDCCD">
        <w:rPr>
          <w:shd w:val="clear" w:color="auto" w:fill="FFFFFF"/>
        </w:rPr>
        <w:t>Green Infrastructure Fund (GIF)</w:t>
      </w:r>
      <w:r w:rsidR="07CAC00C">
        <w:rPr>
          <w:shd w:val="clear" w:color="auto" w:fill="FFFFFF"/>
        </w:rPr>
        <w:t>, proposed in Vision 2030,</w:t>
      </w:r>
      <w:r w:rsidR="4E8DDCCD">
        <w:rPr>
          <w:shd w:val="clear" w:color="auto" w:fill="FFFFFF"/>
        </w:rPr>
        <w:t xml:space="preserve"> to provide investment in areas including research infrastructure, solar,</w:t>
      </w:r>
      <w:r w:rsidR="37ED1359">
        <w:rPr>
          <w:shd w:val="clear" w:color="auto" w:fill="FFFFFF"/>
        </w:rPr>
        <w:t xml:space="preserve"> </w:t>
      </w:r>
      <w:r w:rsidR="4E8DDCCD">
        <w:rPr>
          <w:shd w:val="clear" w:color="auto" w:fill="FFFFFF"/>
        </w:rPr>
        <w:t>water</w:t>
      </w:r>
      <w:r w:rsidR="37ED1359">
        <w:rPr>
          <w:shd w:val="clear" w:color="auto" w:fill="FFFFFF"/>
        </w:rPr>
        <w:t xml:space="preserve"> </w:t>
      </w:r>
      <w:r w:rsidR="4E8DDCCD">
        <w:rPr>
          <w:shd w:val="clear" w:color="auto" w:fill="FFFFFF"/>
        </w:rPr>
        <w:t>and</w:t>
      </w:r>
      <w:r w:rsidR="37ED1359">
        <w:rPr>
          <w:shd w:val="clear" w:color="auto" w:fill="FFFFFF"/>
        </w:rPr>
        <w:t xml:space="preserve"> </w:t>
      </w:r>
      <w:r w:rsidR="4E8DDCCD">
        <w:rPr>
          <w:shd w:val="clear" w:color="auto" w:fill="FFFFFF"/>
        </w:rPr>
        <w:t>wastewater</w:t>
      </w:r>
      <w:r w:rsidR="37ED1359">
        <w:rPr>
          <w:shd w:val="clear" w:color="auto" w:fill="FFFFFF"/>
        </w:rPr>
        <w:t xml:space="preserve"> </w:t>
      </w:r>
      <w:r w:rsidR="4E8DDCCD">
        <w:rPr>
          <w:shd w:val="clear" w:color="auto" w:fill="FFFFFF"/>
        </w:rPr>
        <w:t>facilities,</w:t>
      </w:r>
      <w:r w:rsidR="37ED1359">
        <w:rPr>
          <w:shd w:val="clear" w:color="auto" w:fill="FFFFFF"/>
        </w:rPr>
        <w:t xml:space="preserve"> </w:t>
      </w:r>
      <w:r w:rsidR="4E8DDCCD">
        <w:rPr>
          <w:shd w:val="clear" w:color="auto" w:fill="FFFFFF"/>
        </w:rPr>
        <w:t>climate</w:t>
      </w:r>
      <w:r w:rsidR="37ED1359">
        <w:rPr>
          <w:shd w:val="clear" w:color="auto" w:fill="FFFFFF"/>
        </w:rPr>
        <w:t xml:space="preserve"> </w:t>
      </w:r>
      <w:r w:rsidR="4E8DDCCD">
        <w:rPr>
          <w:shd w:val="clear" w:color="auto" w:fill="FFFFFF"/>
        </w:rPr>
        <w:t>resilient</w:t>
      </w:r>
      <w:r w:rsidR="37ED1359">
        <w:rPr>
          <w:shd w:val="clear" w:color="auto" w:fill="FFFFFF"/>
        </w:rPr>
        <w:t xml:space="preserve"> </w:t>
      </w:r>
      <w:r w:rsidR="4E8DDCCD">
        <w:rPr>
          <w:shd w:val="clear" w:color="auto" w:fill="FFFFFF"/>
        </w:rPr>
        <w:t>infrastructure,</w:t>
      </w:r>
      <w:r w:rsidR="37ED1359">
        <w:rPr>
          <w:shd w:val="clear" w:color="auto" w:fill="FFFFFF"/>
        </w:rPr>
        <w:t xml:space="preserve"> </w:t>
      </w:r>
      <w:r w:rsidR="4E8DDCCD">
        <w:rPr>
          <w:shd w:val="clear" w:color="auto" w:fill="FFFFFF"/>
        </w:rPr>
        <w:t>and</w:t>
      </w:r>
      <w:r w:rsidR="37ED1359">
        <w:rPr>
          <w:shd w:val="clear" w:color="auto" w:fill="FFFFFF"/>
        </w:rPr>
        <w:t xml:space="preserve"> </w:t>
      </w:r>
      <w:r w:rsidR="4E8DDCCD">
        <w:rPr>
          <w:shd w:val="clear" w:color="auto" w:fill="FFFFFF"/>
        </w:rPr>
        <w:t xml:space="preserve">social infrastructure. </w:t>
      </w:r>
    </w:p>
    <w:p w14:paraId="74F1E340" w14:textId="174FBAED" w:rsidR="00957401" w:rsidRPr="00AA32C0" w:rsidRDefault="00FF7BEB" w:rsidP="008E2800">
      <w:pPr>
        <w:pStyle w:val="ListParagraph"/>
        <w:rPr>
          <w:lang w:val="en-AU" w:eastAsia="zh-CN"/>
        </w:rPr>
      </w:pPr>
      <w:r w:rsidRPr="00FF7BEB">
        <w:rPr>
          <w:shd w:val="clear" w:color="auto" w:fill="FFFFFF"/>
        </w:rPr>
        <w:t>Trinidad and Tobago</w:t>
      </w:r>
      <w:r w:rsidR="70A862F1">
        <w:rPr>
          <w:shd w:val="clear" w:color="auto" w:fill="FFFFFF"/>
        </w:rPr>
        <w:t xml:space="preserve">’s NDC Implementation Plan sets out a climate finance plan </w:t>
      </w:r>
      <w:r w:rsidR="3947A76E">
        <w:rPr>
          <w:shd w:val="clear" w:color="auto" w:fill="FFFFFF"/>
        </w:rPr>
        <w:t>to reali</w:t>
      </w:r>
      <w:r w:rsidR="63A3C9C3">
        <w:t>z</w:t>
      </w:r>
      <w:r w:rsidR="3947A76E">
        <w:rPr>
          <w:shd w:val="clear" w:color="auto" w:fill="FFFFFF"/>
        </w:rPr>
        <w:t>e NDC</w:t>
      </w:r>
      <w:r w:rsidR="46E9853A">
        <w:rPr>
          <w:shd w:val="clear" w:color="auto" w:fill="FFFFFF"/>
        </w:rPr>
        <w:t xml:space="preserve"> commitments, whi</w:t>
      </w:r>
      <w:r w:rsidR="6AE3AD2A">
        <w:rPr>
          <w:shd w:val="clear" w:color="auto" w:fill="FFFFFF"/>
        </w:rPr>
        <w:t>c</w:t>
      </w:r>
      <w:r w:rsidR="46E9853A">
        <w:rPr>
          <w:shd w:val="clear" w:color="auto" w:fill="FFFFFF"/>
        </w:rPr>
        <w:t>h could create funds for climate change mitigation related activities in the marine space.</w:t>
      </w:r>
    </w:p>
    <w:p w14:paraId="3E101B5C" w14:textId="4A724920" w:rsidR="00AA32C0" w:rsidRPr="00887406" w:rsidRDefault="517E1A73" w:rsidP="008E2800">
      <w:pPr>
        <w:pStyle w:val="ListParagraph"/>
        <w:rPr>
          <w:lang w:val="en-AU" w:eastAsia="zh-CN"/>
        </w:rPr>
      </w:pPr>
      <w:r>
        <w:t>The private sector is</w:t>
      </w:r>
      <w:r w:rsidR="1E4CEAC9">
        <w:rPr>
          <w:shd w:val="clear" w:color="auto" w:fill="FFFFFF"/>
        </w:rPr>
        <w:t xml:space="preserve"> already funding blue initiatives, such as </w:t>
      </w:r>
      <w:r w:rsidR="00162BB9">
        <w:t>BP</w:t>
      </w:r>
      <w:r w:rsidR="006D4776">
        <w:t xml:space="preserve"> </w:t>
      </w:r>
      <w:r w:rsidR="4C40F480">
        <w:rPr>
          <w:shd w:val="clear" w:color="auto" w:fill="FFFFFF"/>
        </w:rPr>
        <w:t>International</w:t>
      </w:r>
      <w:r w:rsidR="1E4CEAC9">
        <w:rPr>
          <w:shd w:val="clear" w:color="auto" w:fill="FFFFFF"/>
        </w:rPr>
        <w:t xml:space="preserve">’s </w:t>
      </w:r>
      <w:r w:rsidR="4C40F480">
        <w:rPr>
          <w:shd w:val="clear" w:color="auto" w:fill="FFFFFF"/>
        </w:rPr>
        <w:t>investment in coral restoration</w:t>
      </w:r>
      <w:r w:rsidR="10E89F00">
        <w:rPr>
          <w:shd w:val="clear" w:color="auto" w:fill="FFFFFF"/>
        </w:rPr>
        <w:t xml:space="preserve"> and blue bond development, </w:t>
      </w:r>
      <w:r w:rsidR="4F48A64D">
        <w:rPr>
          <w:shd w:val="clear" w:color="auto" w:fill="FFFFFF"/>
        </w:rPr>
        <w:t>which presents a potential</w:t>
      </w:r>
      <w:r w:rsidR="071460FF">
        <w:rPr>
          <w:shd w:val="clear" w:color="auto" w:fill="FFFFFF"/>
        </w:rPr>
        <w:t xml:space="preserve">ly </w:t>
      </w:r>
      <w:r w:rsidR="4F48A64D">
        <w:rPr>
          <w:shd w:val="clear" w:color="auto" w:fill="FFFFFF"/>
        </w:rPr>
        <w:t xml:space="preserve">significant financial resource to support </w:t>
      </w:r>
      <w:r w:rsidR="00E87937">
        <w:rPr>
          <w:shd w:val="clear" w:color="auto" w:fill="FFFFFF"/>
        </w:rPr>
        <w:t xml:space="preserve">future marine </w:t>
      </w:r>
      <w:r w:rsidR="4F48A64D">
        <w:rPr>
          <w:shd w:val="clear" w:color="auto" w:fill="FFFFFF"/>
        </w:rPr>
        <w:t>conservation, restoration and innovation</w:t>
      </w:r>
      <w:r w:rsidR="00E87937">
        <w:rPr>
          <w:shd w:val="clear" w:color="auto" w:fill="FFFFFF"/>
        </w:rPr>
        <w:t xml:space="preserve"> in sustainable technologies and solutions.</w:t>
      </w:r>
    </w:p>
    <w:p w14:paraId="5BE4A8BC" w14:textId="5FB1A302" w:rsidR="00887406" w:rsidRPr="005A4D0F" w:rsidRDefault="093AEEFB" w:rsidP="00AD066D">
      <w:pPr>
        <w:pStyle w:val="ListParagraph"/>
        <w:rPr>
          <w:lang w:val="en-AU" w:eastAsia="zh-CN"/>
        </w:rPr>
      </w:pPr>
      <w:r w:rsidRPr="005A4D0F">
        <w:rPr>
          <w:rFonts w:eastAsia="Helvetica Light" w:cs="Helvetica Light"/>
          <w:lang w:val="en-AU"/>
        </w:rPr>
        <w:t>The Tobago Blue Economy Ideas Competition, supported by the IDB, seeks to support innovative concept ideas for projects that will support blue economy sectors</w:t>
      </w:r>
      <w:r w:rsidR="005A4D0F">
        <w:rPr>
          <w:rFonts w:eastAsia="Helvetica Light" w:cs="Helvetica Light"/>
          <w:lang w:val="en-AU"/>
        </w:rPr>
        <w:t>.</w:t>
      </w:r>
      <w:r w:rsidR="0059745A" w:rsidRPr="00516FB0">
        <w:rPr>
          <w:rStyle w:val="FootnoteReference"/>
          <w:rFonts w:eastAsia="Helvetica Light" w:cs="Helvetica Light"/>
          <w:lang w:val="en-AU"/>
        </w:rPr>
        <w:footnoteReference w:id="31"/>
      </w:r>
      <w:r w:rsidR="005A4D0F" w:rsidRPr="005A4D0F">
        <w:rPr>
          <w:rFonts w:eastAsia="Helvetica Light" w:cs="Helvetica Light"/>
          <w:lang w:val="en-AU"/>
        </w:rPr>
        <w:t xml:space="preserve"> The first few grant awards have already been made to provide a degree of traction on </w:t>
      </w:r>
      <w:r w:rsidR="005A4D0F">
        <w:rPr>
          <w:rFonts w:eastAsia="Helvetica Light" w:cs="Helvetica Light"/>
          <w:lang w:val="en-AU"/>
        </w:rPr>
        <w:t>S</w:t>
      </w:r>
      <w:r w:rsidR="005A4D0F" w:rsidRPr="005A4D0F">
        <w:rPr>
          <w:rFonts w:eastAsia="Helvetica Light" w:cs="Helvetica Light"/>
          <w:lang w:val="en-AU"/>
        </w:rPr>
        <w:t xml:space="preserve">BE </w:t>
      </w:r>
      <w:proofErr w:type="gramStart"/>
      <w:r w:rsidR="005A4D0F" w:rsidRPr="005A4D0F">
        <w:rPr>
          <w:rFonts w:eastAsia="Helvetica Light" w:cs="Helvetica Light"/>
          <w:lang w:val="en-AU"/>
        </w:rPr>
        <w:t>delivery.</w:t>
      </w:r>
      <w:r w:rsidRPr="005A4D0F">
        <w:rPr>
          <w:rFonts w:eastAsia="Helvetica Light" w:cs="Helvetica Light"/>
          <w:lang w:val="en-AU"/>
        </w:rPr>
        <w:t>.</w:t>
      </w:r>
      <w:proofErr w:type="gramEnd"/>
    </w:p>
    <w:p w14:paraId="6F1F69A4" w14:textId="6B3C2064" w:rsidR="006B6DC5" w:rsidRPr="00516FB0" w:rsidRDefault="59B44B81" w:rsidP="008E2800">
      <w:pPr>
        <w:pStyle w:val="ListParagraph"/>
        <w:rPr>
          <w:lang w:val="en-AU" w:eastAsia="zh-CN"/>
        </w:rPr>
      </w:pPr>
      <w:r w:rsidRPr="00516FB0">
        <w:rPr>
          <w:rFonts w:eastAsia="Helvetica Light" w:cs="Helvetica Light"/>
          <w:lang w:val="en-AU"/>
        </w:rPr>
        <w:t>USAID</w:t>
      </w:r>
      <w:r w:rsidR="00D8082C" w:rsidRPr="00516FB0">
        <w:rPr>
          <w:rFonts w:eastAsia="Helvetica Light" w:cs="Helvetica Light"/>
          <w:lang w:val="en-AU"/>
        </w:rPr>
        <w:t xml:space="preserve"> </w:t>
      </w:r>
      <w:r w:rsidR="005F1D3A" w:rsidRPr="00516FB0">
        <w:rPr>
          <w:rFonts w:eastAsia="Helvetica Light" w:cs="Helvetica Light"/>
          <w:lang w:val="en-AU"/>
        </w:rPr>
        <w:t xml:space="preserve">launched a satellite office in </w:t>
      </w:r>
      <w:r w:rsidR="00FF7BEB" w:rsidRPr="00FF7BEB">
        <w:rPr>
          <w:rFonts w:eastAsia="Helvetica Light" w:cs="Helvetica Light"/>
          <w:lang w:val="en-AU"/>
        </w:rPr>
        <w:t>Trinidad and Tobago</w:t>
      </w:r>
      <w:r w:rsidR="005F1D3A" w:rsidRPr="00516FB0">
        <w:rPr>
          <w:rFonts w:eastAsia="Helvetica Light" w:cs="Helvetica Light"/>
          <w:lang w:val="en-AU"/>
        </w:rPr>
        <w:t xml:space="preserve"> in </w:t>
      </w:r>
      <w:r w:rsidR="00972BC8" w:rsidRPr="00516FB0">
        <w:rPr>
          <w:rFonts w:eastAsia="Helvetica Light" w:cs="Helvetica Light"/>
          <w:lang w:val="en-AU"/>
        </w:rPr>
        <w:t xml:space="preserve">September 2022, </w:t>
      </w:r>
      <w:r w:rsidR="00AB36F2" w:rsidRPr="00516FB0">
        <w:rPr>
          <w:rFonts w:eastAsia="Helvetica Light" w:cs="Helvetica Light"/>
          <w:lang w:val="en-AU"/>
        </w:rPr>
        <w:t xml:space="preserve">with </w:t>
      </w:r>
      <w:r w:rsidR="005B5336" w:rsidRPr="00516FB0">
        <w:rPr>
          <w:rFonts w:eastAsia="Helvetica Light" w:cs="Helvetica Light"/>
          <w:lang w:val="en-AU"/>
        </w:rPr>
        <w:t xml:space="preserve">the US Embassy </w:t>
      </w:r>
      <w:r w:rsidR="00DA23D8" w:rsidRPr="00516FB0">
        <w:rPr>
          <w:rFonts w:eastAsia="Helvetica Light" w:cs="Helvetica Light"/>
          <w:lang w:val="en-AU"/>
        </w:rPr>
        <w:t xml:space="preserve">stating the focus </w:t>
      </w:r>
      <w:r w:rsidR="00DA23D8" w:rsidRPr="00516FB0">
        <w:t xml:space="preserve">will </w:t>
      </w:r>
      <w:r w:rsidR="00DA23D8" w:rsidRPr="005B0386">
        <w:t>be</w:t>
      </w:r>
      <w:r w:rsidR="00DA23D8" w:rsidRPr="00516FB0">
        <w:t xml:space="preserve"> on financing for sustainable development, building resilience in areas such as adaptation to climate change and food security, and empowering youth through citizen security and education, to advance a safe, prosperous, and resilient Eastern Caribbean region</w:t>
      </w:r>
      <w:r w:rsidR="00DA23D8">
        <w:rPr>
          <w:rStyle w:val="FootnoteReference"/>
        </w:rPr>
        <w:footnoteReference w:id="32"/>
      </w:r>
      <w:r w:rsidR="00DA23D8">
        <w:t>.</w:t>
      </w:r>
    </w:p>
    <w:p w14:paraId="4D1A8914" w14:textId="1A19AD48" w:rsidR="00286849" w:rsidRPr="0034418E" w:rsidRDefault="00286849" w:rsidP="008E2800">
      <w:pPr>
        <w:pStyle w:val="ListParagraph"/>
        <w:rPr>
          <w:lang w:val="en-AU" w:eastAsia="zh-CN"/>
        </w:rPr>
      </w:pPr>
      <w:r w:rsidRPr="0034418E">
        <w:rPr>
          <w:shd w:val="clear" w:color="auto" w:fill="FFFFFF"/>
        </w:rPr>
        <w:t xml:space="preserve">The Caribbean </w:t>
      </w:r>
      <w:r w:rsidR="00263D93" w:rsidRPr="0034418E">
        <w:rPr>
          <w:shd w:val="clear" w:color="auto" w:fill="FFFFFF"/>
        </w:rPr>
        <w:t>Catastrophe Risk Insuran</w:t>
      </w:r>
      <w:r w:rsidR="003A1F7B" w:rsidRPr="0034418E">
        <w:rPr>
          <w:shd w:val="clear" w:color="auto" w:fill="FFFFFF"/>
        </w:rPr>
        <w:t>c</w:t>
      </w:r>
      <w:r w:rsidR="00263D93" w:rsidRPr="0034418E">
        <w:rPr>
          <w:shd w:val="clear" w:color="auto" w:fill="FFFFFF"/>
        </w:rPr>
        <w:t>e Facility (CCRIF)</w:t>
      </w:r>
      <w:r w:rsidR="005C0A9D" w:rsidRPr="0034418E">
        <w:rPr>
          <w:shd w:val="clear" w:color="auto" w:fill="FFFFFF"/>
        </w:rPr>
        <w:t xml:space="preserve">, of which </w:t>
      </w:r>
      <w:r w:rsidR="00FF7BEB" w:rsidRPr="00FF7BEB">
        <w:rPr>
          <w:shd w:val="clear" w:color="auto" w:fill="FFFFFF"/>
        </w:rPr>
        <w:t>Trinidad and Tobago</w:t>
      </w:r>
      <w:r w:rsidR="005C0A9D" w:rsidRPr="0034418E">
        <w:rPr>
          <w:shd w:val="clear" w:color="auto" w:fill="FFFFFF"/>
        </w:rPr>
        <w:t xml:space="preserve"> is already a member, that provides </w:t>
      </w:r>
      <w:r w:rsidR="00B8268E" w:rsidRPr="0034418E">
        <w:rPr>
          <w:shd w:val="clear" w:color="auto" w:fill="FFFFFF"/>
        </w:rPr>
        <w:t xml:space="preserve">parametric insurance </w:t>
      </w:r>
      <w:r w:rsidR="008C6944" w:rsidRPr="0034418E">
        <w:rPr>
          <w:shd w:val="clear" w:color="auto" w:fill="FFFFFF"/>
        </w:rPr>
        <w:t xml:space="preserve">facilitates to unlock </w:t>
      </w:r>
      <w:r w:rsidR="007641A1" w:rsidRPr="0034418E">
        <w:rPr>
          <w:shd w:val="clear" w:color="auto" w:fill="FFFFFF"/>
        </w:rPr>
        <w:t xml:space="preserve">short-term finance in the event of extreme </w:t>
      </w:r>
      <w:r w:rsidR="003A1F7B" w:rsidRPr="0034418E">
        <w:rPr>
          <w:shd w:val="clear" w:color="auto" w:fill="FFFFFF"/>
        </w:rPr>
        <w:t>events and natural disasters.</w:t>
      </w:r>
    </w:p>
    <w:p w14:paraId="31A83B9A" w14:textId="137409C7" w:rsidR="00AB68B6" w:rsidRDefault="00995A84" w:rsidP="007B1289">
      <w:pPr>
        <w:rPr>
          <w:lang w:val="en-AU" w:eastAsia="zh-CN"/>
        </w:rPr>
      </w:pPr>
      <w:r>
        <w:rPr>
          <w:lang w:val="en-AU" w:eastAsia="zh-CN"/>
        </w:rPr>
        <w:t>There are also a range of other financial mechanisms that</w:t>
      </w:r>
      <w:r w:rsidR="005945DE">
        <w:rPr>
          <w:lang w:val="en-AU" w:eastAsia="zh-CN"/>
        </w:rPr>
        <w:t xml:space="preserve"> </w:t>
      </w:r>
      <w:r w:rsidR="00FF7BEB" w:rsidRPr="00FF7BEB">
        <w:rPr>
          <w:lang w:val="en-AU" w:eastAsia="zh-CN"/>
        </w:rPr>
        <w:t>Trinidad and Tobago</w:t>
      </w:r>
      <w:r w:rsidR="005945DE">
        <w:rPr>
          <w:lang w:val="en-AU" w:eastAsia="zh-CN"/>
        </w:rPr>
        <w:t xml:space="preserve"> </w:t>
      </w:r>
      <w:r>
        <w:rPr>
          <w:lang w:val="en-AU" w:eastAsia="zh-CN"/>
        </w:rPr>
        <w:t>could consider to support the transition to a SBE, including</w:t>
      </w:r>
      <w:r w:rsidR="00703AF4" w:rsidRPr="0034418E">
        <w:rPr>
          <w:lang w:val="en-AU" w:eastAsia="zh-CN"/>
        </w:rPr>
        <w:t xml:space="preserve"> the development of</w:t>
      </w:r>
      <w:r>
        <w:rPr>
          <w:lang w:val="en-AU" w:eastAsia="zh-CN"/>
        </w:rPr>
        <w:t>:</w:t>
      </w:r>
    </w:p>
    <w:p w14:paraId="5DBC04A6" w14:textId="2C4E81F6" w:rsidR="00995A84" w:rsidRDefault="00995A84" w:rsidP="00995A84">
      <w:pPr>
        <w:pStyle w:val="ListParagraph"/>
      </w:pPr>
      <w:r w:rsidRPr="0034418E">
        <w:t>an endowment fund</w:t>
      </w:r>
      <w:r w:rsidR="00002FB9" w:rsidRPr="0034418E">
        <w:t>,</w:t>
      </w:r>
      <w:r w:rsidRPr="0034418E">
        <w:t xml:space="preserve"> </w:t>
      </w:r>
      <w:r w:rsidR="00761D4D" w:rsidRPr="0034418E">
        <w:t>us</w:t>
      </w:r>
      <w:r w:rsidR="00761D4D">
        <w:t>ing</w:t>
      </w:r>
      <w:r w:rsidR="002A2BCE">
        <w:t xml:space="preserve"> money from the Green Fun</w:t>
      </w:r>
      <w:r w:rsidR="00002FB9">
        <w:t>d, to provide for conservation, restoration and management activities in MPAs</w:t>
      </w:r>
      <w:r w:rsidR="007C7692">
        <w:t xml:space="preserve"> (also suggested in the NPASP)</w:t>
      </w:r>
      <w:r w:rsidR="001E7217">
        <w:t>.</w:t>
      </w:r>
    </w:p>
    <w:p w14:paraId="3B2FA091" w14:textId="10AE2C70" w:rsidR="00336A65" w:rsidRDefault="001E7F49" w:rsidP="00995A84">
      <w:pPr>
        <w:pStyle w:val="ListParagraph"/>
      </w:pPr>
      <w:r>
        <w:t>a</w:t>
      </w:r>
      <w:r w:rsidR="006A2E54">
        <w:t xml:space="preserve"> national development bank, akin to the Agricultural Development Bank of </w:t>
      </w:r>
      <w:r w:rsidR="009F49FC">
        <w:t>Trinidad and Tobago</w:t>
      </w:r>
      <w:r w:rsidR="00696B7B">
        <w:t>, focused on initiatives supporting a SBE transition.</w:t>
      </w:r>
    </w:p>
    <w:p w14:paraId="69D1D9EB" w14:textId="59C05313" w:rsidR="00D0686D" w:rsidRDefault="00D0686D" w:rsidP="00995A84">
      <w:pPr>
        <w:pStyle w:val="ListParagraph"/>
      </w:pPr>
      <w:r>
        <w:t>a</w:t>
      </w:r>
      <w:r w:rsidR="00703AF4">
        <w:t xml:space="preserve"> user levy, such as </w:t>
      </w:r>
      <w:r w:rsidR="008B6175">
        <w:t xml:space="preserve">licenses for </w:t>
      </w:r>
      <w:r w:rsidR="00C83698">
        <w:t>t</w:t>
      </w:r>
      <w:r w:rsidR="005300CE">
        <w:t>ravel and recreation</w:t>
      </w:r>
      <w:r w:rsidR="00C83698">
        <w:t xml:space="preserve"> operators</w:t>
      </w:r>
      <w:r w:rsidR="005300CE">
        <w:t>,</w:t>
      </w:r>
      <w:r w:rsidR="001B6DD4">
        <w:t xml:space="preserve"> or </w:t>
      </w:r>
      <w:r w:rsidR="00437CA7">
        <w:t>access permits (for example</w:t>
      </w:r>
      <w:r w:rsidR="001B6DD4">
        <w:t xml:space="preserve">, for divers or day-boat tourist) – </w:t>
      </w:r>
      <w:r>
        <w:t xml:space="preserve">particularly relevant for Tobago in relation to Bucco Reef MPA and the Northeast Tobago </w:t>
      </w:r>
      <w:r w:rsidR="00896DAE">
        <w:t>UNESCO Biosphere site</w:t>
      </w:r>
      <w:r>
        <w:t>.</w:t>
      </w:r>
      <w:r w:rsidR="00664987">
        <w:t xml:space="preserve"> </w:t>
      </w:r>
    </w:p>
    <w:p w14:paraId="16E89C6B" w14:textId="20CF5A84" w:rsidR="00703AF4" w:rsidRDefault="005506C5" w:rsidP="00995A84">
      <w:pPr>
        <w:pStyle w:val="ListParagraph"/>
      </w:pPr>
      <w:r>
        <w:t>a b</w:t>
      </w:r>
      <w:r w:rsidR="00DE5B91">
        <w:t xml:space="preserve">lue carbon or biodiversity credit system, as a form of </w:t>
      </w:r>
      <w:r>
        <w:t>payment for ecosystem services.</w:t>
      </w:r>
    </w:p>
    <w:p w14:paraId="16965A27" w14:textId="65A7DE53" w:rsidR="001828E3" w:rsidRDefault="00FF7BEB" w:rsidP="001828E3">
      <w:r w:rsidRPr="00FF7BEB">
        <w:t>Trinidad and Tobago</w:t>
      </w:r>
      <w:r w:rsidR="001828E3">
        <w:t xml:space="preserve"> </w:t>
      </w:r>
      <w:r w:rsidR="000B288A">
        <w:t>c</w:t>
      </w:r>
      <w:r w:rsidR="001828E3">
        <w:t>ould also look to other regional examples of innovative financing</w:t>
      </w:r>
      <w:r w:rsidR="00EF1C05">
        <w:t xml:space="preserve">, for example </w:t>
      </w:r>
      <w:r w:rsidR="0096207F">
        <w:t xml:space="preserve">the IDB </w:t>
      </w:r>
      <w:r w:rsidR="00F60FC8">
        <w:t xml:space="preserve">approved </w:t>
      </w:r>
      <w:r w:rsidR="0081449A">
        <w:t xml:space="preserve">a US$100 </w:t>
      </w:r>
      <w:r w:rsidR="0095625E">
        <w:t>million</w:t>
      </w:r>
      <w:r w:rsidR="0096207F">
        <w:t xml:space="preserve"> </w:t>
      </w:r>
      <w:r w:rsidR="00F60FC8">
        <w:t xml:space="preserve">guarantee </w:t>
      </w:r>
      <w:r w:rsidR="00A24954">
        <w:t xml:space="preserve">for Barbados, enabling the creation of a long-term </w:t>
      </w:r>
      <w:r w:rsidR="00F95281">
        <w:t>financial instrument to fund measures related to sustainability and marine protection</w:t>
      </w:r>
      <w:r w:rsidR="00F95281">
        <w:rPr>
          <w:rStyle w:val="FootnoteReference"/>
        </w:rPr>
        <w:footnoteReference w:id="33"/>
      </w:r>
      <w:r w:rsidR="00F95281">
        <w:t>.</w:t>
      </w:r>
    </w:p>
    <w:p w14:paraId="6D5AEB74" w14:textId="4966E18E" w:rsidR="00D2719B" w:rsidRDefault="009F49FC" w:rsidP="00516FB0">
      <w:pPr>
        <w:pStyle w:val="Heading5"/>
      </w:pPr>
      <w:r>
        <w:t>Trinidad and Tobago</w:t>
      </w:r>
    </w:p>
    <w:p w14:paraId="3AB1BD8B" w14:textId="77777777" w:rsidR="00D2719B" w:rsidRPr="00516FB0" w:rsidRDefault="00D2719B" w:rsidP="00D2719B">
      <w:pPr>
        <w:rPr>
          <w:i/>
        </w:rPr>
      </w:pPr>
      <w:r w:rsidRPr="00516FB0">
        <w:rPr>
          <w:i/>
        </w:rPr>
        <w:t>Challenges:</w:t>
      </w:r>
    </w:p>
    <w:p w14:paraId="7D7D5A1D" w14:textId="69650FE8" w:rsidR="00EB6065" w:rsidRDefault="00231C59" w:rsidP="003D292A">
      <w:pPr>
        <w:pStyle w:val="ListParagraph"/>
      </w:pPr>
      <w:r>
        <w:t xml:space="preserve">There is </w:t>
      </w:r>
      <w:r w:rsidR="00163CFC">
        <w:t xml:space="preserve">currently </w:t>
      </w:r>
      <w:r>
        <w:t xml:space="preserve">insufficient investment or financing </w:t>
      </w:r>
      <w:r w:rsidR="006E45A8">
        <w:t>to support</w:t>
      </w:r>
      <w:r>
        <w:t xml:space="preserve"> a SBE</w:t>
      </w:r>
      <w:r w:rsidR="006F5F69">
        <w:t xml:space="preserve"> transition</w:t>
      </w:r>
      <w:r>
        <w:t xml:space="preserve"> in </w:t>
      </w:r>
      <w:r w:rsidR="00FF7BEB" w:rsidRPr="00FF7BEB">
        <w:t>Trinidad and Tobago</w:t>
      </w:r>
      <w:r>
        <w:t xml:space="preserve">, </w:t>
      </w:r>
      <w:r w:rsidR="009F272F">
        <w:t>including</w:t>
      </w:r>
      <w:r w:rsidR="00641636">
        <w:t>:</w:t>
      </w:r>
      <w:r w:rsidR="009F272F">
        <w:t xml:space="preserve"> </w:t>
      </w:r>
      <w:r w:rsidR="00012D40">
        <w:t>the shift to more sustainable practices across ocean-based sectors that would facilitate sustainable economic diversification</w:t>
      </w:r>
      <w:r w:rsidR="00641636">
        <w:t>; the</w:t>
      </w:r>
      <w:r w:rsidR="00207748">
        <w:t xml:space="preserve"> funding for staff, training and technical capacity required to</w:t>
      </w:r>
      <w:r w:rsidR="00641636">
        <w:t xml:space="preserve"> implement existing marine management </w:t>
      </w:r>
      <w:r w:rsidR="00207748">
        <w:t>measures; and, the delivery of conservation and restoration projects in the marine and coastal zone.</w:t>
      </w:r>
    </w:p>
    <w:p w14:paraId="4FC14FC4" w14:textId="2C7848BB" w:rsidR="00D2719B" w:rsidRDefault="00D2719B" w:rsidP="003D292A">
      <w:pPr>
        <w:pStyle w:val="ListParagraph"/>
      </w:pPr>
      <w:r w:rsidRPr="003D292A">
        <w:t xml:space="preserve">Some </w:t>
      </w:r>
      <w:r w:rsidR="00607892">
        <w:t xml:space="preserve">ocean-based </w:t>
      </w:r>
      <w:r w:rsidRPr="003D292A">
        <w:t xml:space="preserve">sectors </w:t>
      </w:r>
      <w:r w:rsidR="00607892">
        <w:t xml:space="preserve">are </w:t>
      </w:r>
      <w:r w:rsidR="00C67B25">
        <w:t>likely to</w:t>
      </w:r>
      <w:r w:rsidRPr="003D292A">
        <w:t xml:space="preserve"> be significantly undervalued in terms of GDP, employment and subsistence, due to a lack of funding directed towards consistent </w:t>
      </w:r>
      <w:r w:rsidR="00C67B25">
        <w:t xml:space="preserve">socio-economic </w:t>
      </w:r>
      <w:r w:rsidRPr="003D292A">
        <w:t>monitoring and reportin</w:t>
      </w:r>
      <w:r w:rsidR="009855F5">
        <w:t>g</w:t>
      </w:r>
      <w:r w:rsidR="00C27ABC">
        <w:t>.</w:t>
      </w:r>
    </w:p>
    <w:p w14:paraId="545C29A5" w14:textId="02BC3E67" w:rsidR="00D2719B" w:rsidRDefault="00C12718" w:rsidP="00516FB0">
      <w:pPr>
        <w:pStyle w:val="ListParagraph"/>
      </w:pPr>
      <w:r>
        <w:t>Access to environmental and social sustainability funds are hampered by a lack of capacity and resource, as well as b</w:t>
      </w:r>
      <w:commentRangeStart w:id="196"/>
      <w:commentRangeStart w:id="197"/>
      <w:r>
        <w:t>urdensome and complex application processes.</w:t>
      </w:r>
      <w:commentRangeEnd w:id="196"/>
      <w:r>
        <w:rPr>
          <w:rStyle w:val="CommentReference"/>
        </w:rPr>
        <w:commentReference w:id="196"/>
      </w:r>
      <w:commentRangeEnd w:id="197"/>
      <w:r w:rsidR="00C72AA3">
        <w:rPr>
          <w:rStyle w:val="CommentReference"/>
          <w:rFonts w:eastAsiaTheme="minorHAnsi"/>
          <w:lang w:val="en-GB" w:eastAsia="en-US"/>
        </w:rPr>
        <w:commentReference w:id="197"/>
      </w:r>
    </w:p>
    <w:p w14:paraId="27F57BCD" w14:textId="14A348EB" w:rsidR="00D2719B" w:rsidRPr="00516FB0" w:rsidRDefault="003D292A" w:rsidP="00D2719B">
      <w:pPr>
        <w:rPr>
          <w:i/>
        </w:rPr>
      </w:pPr>
      <w:r w:rsidRPr="003D292A">
        <w:rPr>
          <w:i/>
          <w:iCs/>
        </w:rPr>
        <w:t>Opportunities</w:t>
      </w:r>
      <w:r>
        <w:rPr>
          <w:i/>
          <w:iCs/>
        </w:rPr>
        <w:t>:</w:t>
      </w:r>
    </w:p>
    <w:p w14:paraId="0F9B3DA5" w14:textId="77777777" w:rsidR="00D2719B" w:rsidRDefault="00D2719B" w:rsidP="00516FB0">
      <w:pPr>
        <w:pStyle w:val="ListParagraph"/>
      </w:pPr>
      <w:r>
        <w:t xml:space="preserve">Developing a cross-sectoral investment strategy and action plan aligned with an agreed SBE vision, should include all such existing and draft policies, and be developed via stakeholder consultation to represent the widest range of ocean stakeholder interests and deliver an equitable distribution of benefits. </w:t>
      </w:r>
    </w:p>
    <w:p w14:paraId="3844A9D0" w14:textId="2D5CE51B" w:rsidR="002577A5" w:rsidRPr="003D292A" w:rsidRDefault="002577A5" w:rsidP="00516FB0">
      <w:pPr>
        <w:pStyle w:val="ListParagraph"/>
      </w:pPr>
      <w:r>
        <w:t>Developing a public expenditure and sustainable finance plan to support the implementation of SBE laws and policies (</w:t>
      </w:r>
      <w:r w:rsidR="00D645C6">
        <w:t xml:space="preserve">see </w:t>
      </w:r>
      <w:r w:rsidR="00061ADD">
        <w:t>opportunities</w:t>
      </w:r>
      <w:r w:rsidR="00D645C6">
        <w:t xml:space="preserve"> in section 3.3).</w:t>
      </w:r>
    </w:p>
    <w:p w14:paraId="51989212" w14:textId="365063BF" w:rsidR="00D2719B" w:rsidRDefault="00D2719B" w:rsidP="003D292A">
      <w:pPr>
        <w:pStyle w:val="ListParagraph"/>
      </w:pPr>
      <w:r>
        <w:t xml:space="preserve">Provisions for </w:t>
      </w:r>
      <w:r w:rsidR="00D42A0E">
        <w:t>integrated</w:t>
      </w:r>
      <w:r>
        <w:t xml:space="preserve"> management</w:t>
      </w:r>
      <w:r w:rsidR="00D42A0E">
        <w:t xml:space="preserve"> delivery</w:t>
      </w:r>
      <w:r>
        <w:t xml:space="preserve">, particularly enforcement and monitoring, through inter-departmental cooperation and collaboration </w:t>
      </w:r>
      <w:r w:rsidR="00104485">
        <w:t xml:space="preserve">across GORTT and THA </w:t>
      </w:r>
      <w:r w:rsidR="0034418E">
        <w:t>could provide</w:t>
      </w:r>
      <w:r>
        <w:t xml:space="preserve"> cost savings, as well as </w:t>
      </w:r>
      <w:r w:rsidR="007F4476">
        <w:t>more coordinated</w:t>
      </w:r>
      <w:r>
        <w:t xml:space="preserve"> decision</w:t>
      </w:r>
      <w:r w:rsidR="007F4476">
        <w:t xml:space="preserve"> making</w:t>
      </w:r>
      <w:r>
        <w:t>.</w:t>
      </w:r>
    </w:p>
    <w:p w14:paraId="17A5D92F" w14:textId="19654CD5" w:rsidR="003B475A" w:rsidRDefault="00F211D7" w:rsidP="003D292A">
      <w:pPr>
        <w:pStyle w:val="ListParagraph"/>
      </w:pPr>
      <w:r>
        <w:t xml:space="preserve">Improving </w:t>
      </w:r>
      <w:r w:rsidR="009855F5">
        <w:t xml:space="preserve">socio-economic evaluation of </w:t>
      </w:r>
      <w:r w:rsidR="00802D43">
        <w:t xml:space="preserve">ocean-based sectors key to a SBE transition (particularly fisheries and tourism) </w:t>
      </w:r>
      <w:r w:rsidR="003925E2">
        <w:t xml:space="preserve">to demonstrate their potential contribution could </w:t>
      </w:r>
      <w:proofErr w:type="spellStart"/>
      <w:r w:rsidR="009E5B02">
        <w:t>mobilise</w:t>
      </w:r>
      <w:proofErr w:type="spellEnd"/>
      <w:r w:rsidR="004567B2">
        <w:t xml:space="preserve"> investment </w:t>
      </w:r>
      <w:r w:rsidR="003925E2">
        <w:t>in</w:t>
      </w:r>
      <w:r w:rsidR="003B475A">
        <w:t xml:space="preserve"> sustainable economic diversification.</w:t>
      </w:r>
    </w:p>
    <w:p w14:paraId="7646A9EB" w14:textId="27438079" w:rsidR="00EA5679" w:rsidRPr="005030E1" w:rsidRDefault="00C72AA3" w:rsidP="00516FB0">
      <w:pPr>
        <w:pStyle w:val="ListParagraph"/>
      </w:pPr>
      <w:r>
        <w:t xml:space="preserve">There are a range of innovative financial mechanisms that </w:t>
      </w:r>
      <w:r w:rsidR="00FF7BEB" w:rsidRPr="00FF7BEB">
        <w:t>Trinidad and Tobago</w:t>
      </w:r>
      <w:r>
        <w:t xml:space="preserve"> could explore, but </w:t>
      </w:r>
      <w:r w:rsidR="003925E2">
        <w:t>must be approached strategically based on an</w:t>
      </w:r>
      <w:r w:rsidR="00395131">
        <w:t xml:space="preserve"> understand</w:t>
      </w:r>
      <w:r w:rsidR="003925E2">
        <w:t>ing</w:t>
      </w:r>
      <w:r w:rsidR="00395131">
        <w:t xml:space="preserve"> what the financial gaps and priorities are, </w:t>
      </w:r>
      <w:r w:rsidR="00E449F9">
        <w:t>and how existing financial resources could be better utilized</w:t>
      </w:r>
      <w:r w:rsidR="003925E2">
        <w:t>.</w:t>
      </w:r>
      <w:r w:rsidR="00E449F9">
        <w:t xml:space="preserve"> </w:t>
      </w:r>
    </w:p>
    <w:p w14:paraId="4A03D21E" w14:textId="40059940" w:rsidR="0032659A" w:rsidRDefault="0032659A">
      <w:pPr>
        <w:spacing w:before="0" w:after="0" w:line="240" w:lineRule="auto"/>
        <w:jc w:val="left"/>
        <w:rPr>
          <w:rFonts w:ascii="Gotham" w:eastAsia="Times New Roman" w:hAnsi="Gotham"/>
          <w:color w:val="00455E"/>
          <w:sz w:val="22"/>
          <w:szCs w:val="22"/>
          <w:lang w:val="en-AU" w:eastAsia="zh-CN"/>
        </w:rPr>
      </w:pPr>
    </w:p>
    <w:p w14:paraId="09EB93E4" w14:textId="7443042B" w:rsidR="004574A1" w:rsidRDefault="004574A1" w:rsidP="00DE60AE">
      <w:pPr>
        <w:pStyle w:val="Heading3"/>
      </w:pPr>
      <w:bookmarkStart w:id="198" w:name="_Toc120262251"/>
      <w:bookmarkStart w:id="199" w:name="_Toc120283618"/>
      <w:r>
        <w:t>Stakeholder engagement and coalitions</w:t>
      </w:r>
      <w:bookmarkEnd w:id="198"/>
      <w:bookmarkEnd w:id="199"/>
    </w:p>
    <w:p w14:paraId="5269EA09" w14:textId="14677B50" w:rsidR="00FB0CC0" w:rsidRPr="001513FB" w:rsidRDefault="00FB0CC0" w:rsidP="00FB0CC0">
      <w:r w:rsidRPr="001513FB">
        <w:t>Understanding how</w:t>
      </w:r>
      <w:r>
        <w:t xml:space="preserve"> SBE</w:t>
      </w:r>
      <w:r w:rsidRPr="001513FB">
        <w:t xml:space="preserve"> stakeholders currently engage with each other is key to identifying opportunities to </w:t>
      </w:r>
      <w:r w:rsidR="00AD3091">
        <w:t>ensure an</w:t>
      </w:r>
      <w:r w:rsidRPr="001513FB">
        <w:t xml:space="preserve"> inclusive and participatory transition to a SBE </w:t>
      </w:r>
      <w:r w:rsidR="00AD3091">
        <w:t>that is</w:t>
      </w:r>
      <w:r w:rsidRPr="001513FB">
        <w:t xml:space="preserve"> fair</w:t>
      </w:r>
      <w:r w:rsidR="00AD3091">
        <w:t xml:space="preserve"> and </w:t>
      </w:r>
      <w:r w:rsidRPr="001513FB">
        <w:t xml:space="preserve">equitable. Coalitions of actors operating across the governance system can </w:t>
      </w:r>
      <w:r w:rsidR="00AD3091">
        <w:t xml:space="preserve">also </w:t>
      </w:r>
      <w:r w:rsidRPr="001513FB">
        <w:t xml:space="preserve">catalyse positive change </w:t>
      </w:r>
      <w:r w:rsidR="00AD3091">
        <w:t>through working together,</w:t>
      </w:r>
      <w:r w:rsidRPr="001513FB">
        <w:t xml:space="preserve"> sharing knowledge and capacity </w:t>
      </w:r>
      <w:r w:rsidR="00AD3091">
        <w:t>to</w:t>
      </w:r>
      <w:r w:rsidRPr="001513FB">
        <w:t xml:space="preserve"> </w:t>
      </w:r>
      <w:r w:rsidR="00AD3091">
        <w:t>utilise available</w:t>
      </w:r>
      <w:r w:rsidRPr="001513FB">
        <w:t xml:space="preserve"> opportunities. </w:t>
      </w:r>
    </w:p>
    <w:p w14:paraId="60FCC11D" w14:textId="402BCA54" w:rsidR="009565CB" w:rsidRDefault="00E77A05" w:rsidP="00410388">
      <w:pPr>
        <w:rPr>
          <w:lang w:val="en-AU" w:eastAsia="zh-CN"/>
        </w:rPr>
      </w:pPr>
      <w:r>
        <w:rPr>
          <w:lang w:val="en-AU" w:eastAsia="zh-CN"/>
        </w:rPr>
        <w:t>A</w:t>
      </w:r>
      <w:r w:rsidR="00410388">
        <w:rPr>
          <w:lang w:val="en-AU" w:eastAsia="zh-CN"/>
        </w:rPr>
        <w:t xml:space="preserve"> wide range of non-</w:t>
      </w:r>
      <w:r w:rsidR="00064636">
        <w:rPr>
          <w:lang w:val="en-AU" w:eastAsia="zh-CN"/>
        </w:rPr>
        <w:t xml:space="preserve">governmental stakeholder </w:t>
      </w:r>
      <w:r w:rsidR="00410388">
        <w:rPr>
          <w:lang w:val="en-AU" w:eastAsia="zh-CN"/>
        </w:rPr>
        <w:t xml:space="preserve">coalitions and organisations </w:t>
      </w:r>
      <w:r w:rsidR="0057684D">
        <w:rPr>
          <w:lang w:val="en-AU" w:eastAsia="zh-CN"/>
        </w:rPr>
        <w:t xml:space="preserve">across </w:t>
      </w:r>
      <w:r w:rsidR="00FF7BEB" w:rsidRPr="00FF7BEB">
        <w:rPr>
          <w:lang w:val="en-AU" w:eastAsia="zh-CN"/>
        </w:rPr>
        <w:t>Trinidad and Tobago</w:t>
      </w:r>
      <w:r w:rsidR="00410388">
        <w:rPr>
          <w:lang w:val="en-AU" w:eastAsia="zh-CN"/>
        </w:rPr>
        <w:t xml:space="preserve"> </w:t>
      </w:r>
      <w:r>
        <w:rPr>
          <w:lang w:val="en-AU" w:eastAsia="zh-CN"/>
        </w:rPr>
        <w:t>can</w:t>
      </w:r>
      <w:r w:rsidR="00410388">
        <w:rPr>
          <w:lang w:val="en-AU" w:eastAsia="zh-CN"/>
        </w:rPr>
        <w:t xml:space="preserve"> support coordination and implementation across the private sector, NGOs, </w:t>
      </w:r>
      <w:r w:rsidR="00182AE9">
        <w:rPr>
          <w:lang w:val="en-AU" w:eastAsia="zh-CN"/>
        </w:rPr>
        <w:t>civil society organisations (</w:t>
      </w:r>
      <w:r w:rsidR="001C5D91">
        <w:rPr>
          <w:lang w:val="en-AU" w:eastAsia="zh-CN"/>
        </w:rPr>
        <w:t>C</w:t>
      </w:r>
      <w:r w:rsidR="00037276">
        <w:rPr>
          <w:lang w:val="en-AU" w:eastAsia="zh-CN"/>
        </w:rPr>
        <w:t>S</w:t>
      </w:r>
      <w:r w:rsidR="001C5D91">
        <w:rPr>
          <w:lang w:val="en-AU" w:eastAsia="zh-CN"/>
        </w:rPr>
        <w:t>Os</w:t>
      </w:r>
      <w:r w:rsidR="00182AE9">
        <w:rPr>
          <w:lang w:val="en-AU" w:eastAsia="zh-CN"/>
        </w:rPr>
        <w:t>)</w:t>
      </w:r>
      <w:r w:rsidR="001C5D91">
        <w:rPr>
          <w:lang w:val="en-AU" w:eastAsia="zh-CN"/>
        </w:rPr>
        <w:t xml:space="preserve"> </w:t>
      </w:r>
      <w:r w:rsidR="00410388">
        <w:rPr>
          <w:lang w:val="en-AU" w:eastAsia="zh-CN"/>
        </w:rPr>
        <w:t>and</w:t>
      </w:r>
      <w:r w:rsidR="001C5D91">
        <w:rPr>
          <w:lang w:val="en-AU" w:eastAsia="zh-CN"/>
        </w:rPr>
        <w:t xml:space="preserve"> </w:t>
      </w:r>
      <w:r w:rsidR="001376DB">
        <w:rPr>
          <w:lang w:val="en-AU" w:eastAsia="zh-CN"/>
        </w:rPr>
        <w:t>other communities</w:t>
      </w:r>
      <w:r w:rsidR="00410388">
        <w:rPr>
          <w:lang w:val="en-AU" w:eastAsia="zh-CN"/>
        </w:rPr>
        <w:t xml:space="preserve">. CANARI is already supporting </w:t>
      </w:r>
      <w:r w:rsidR="00375AEE">
        <w:rPr>
          <w:lang w:val="en-AU" w:eastAsia="zh-CN"/>
        </w:rPr>
        <w:t>successful</w:t>
      </w:r>
      <w:r w:rsidR="00410388">
        <w:rPr>
          <w:lang w:val="en-AU" w:eastAsia="zh-CN"/>
        </w:rPr>
        <w:t xml:space="preserve"> initiatives in local communities, such as the</w:t>
      </w:r>
      <w:r w:rsidR="00410388" w:rsidRPr="00D53AE3">
        <w:rPr>
          <w:color w:val="000000" w:themeColor="text1"/>
          <w:lang w:val="en-AU" w:eastAsia="zh-CN"/>
        </w:rPr>
        <w:t xml:space="preserve"> Turtle Village Trust </w:t>
      </w:r>
      <w:r w:rsidR="00410388">
        <w:rPr>
          <w:lang w:val="en-AU" w:eastAsia="zh-CN"/>
        </w:rPr>
        <w:t xml:space="preserve">and </w:t>
      </w:r>
      <w:r w:rsidR="00B87216">
        <w:rPr>
          <w:lang w:val="en-AU" w:eastAsia="zh-CN"/>
        </w:rPr>
        <w:t>the Experience Nariva project</w:t>
      </w:r>
      <w:r w:rsidR="00375AEE">
        <w:rPr>
          <w:lang w:val="en-AU" w:eastAsia="zh-CN"/>
        </w:rPr>
        <w:t xml:space="preserve"> and</w:t>
      </w:r>
      <w:r w:rsidR="00DA0A29">
        <w:rPr>
          <w:lang w:val="en-AU" w:eastAsia="zh-CN"/>
        </w:rPr>
        <w:t xml:space="preserve"> </w:t>
      </w:r>
      <w:r w:rsidR="00410388">
        <w:rPr>
          <w:lang w:val="en-AU" w:eastAsia="zh-CN"/>
        </w:rPr>
        <w:t xml:space="preserve">could be a powerful SBE leader, </w:t>
      </w:r>
      <w:r>
        <w:rPr>
          <w:lang w:val="en-AU" w:eastAsia="zh-CN"/>
        </w:rPr>
        <w:t xml:space="preserve">including </w:t>
      </w:r>
      <w:r w:rsidR="00410388">
        <w:rPr>
          <w:lang w:val="en-AU" w:eastAsia="zh-CN"/>
        </w:rPr>
        <w:t>facilitat</w:t>
      </w:r>
      <w:r>
        <w:rPr>
          <w:lang w:val="en-AU" w:eastAsia="zh-CN"/>
        </w:rPr>
        <w:t>ing</w:t>
      </w:r>
      <w:r w:rsidR="00410388">
        <w:rPr>
          <w:lang w:val="en-AU" w:eastAsia="zh-CN"/>
        </w:rPr>
        <w:t xml:space="preserve"> </w:t>
      </w:r>
      <w:r w:rsidR="0057684D">
        <w:rPr>
          <w:lang w:val="en-AU" w:eastAsia="zh-CN"/>
        </w:rPr>
        <w:t>engagement</w:t>
      </w:r>
      <w:r w:rsidR="00410388">
        <w:rPr>
          <w:lang w:val="en-AU" w:eastAsia="zh-CN"/>
        </w:rPr>
        <w:t xml:space="preserve"> between </w:t>
      </w:r>
      <w:r w:rsidR="0057684D">
        <w:rPr>
          <w:lang w:val="en-AU" w:eastAsia="zh-CN"/>
        </w:rPr>
        <w:t xml:space="preserve">GORTT, THA </w:t>
      </w:r>
      <w:r w:rsidR="00410388">
        <w:rPr>
          <w:lang w:val="en-AU" w:eastAsia="zh-CN"/>
        </w:rPr>
        <w:t>and other ocean stakeholders</w:t>
      </w:r>
      <w:r w:rsidR="000075A3">
        <w:rPr>
          <w:lang w:val="en-AU" w:eastAsia="zh-CN"/>
        </w:rPr>
        <w:t xml:space="preserve">. </w:t>
      </w:r>
      <w:r w:rsidR="00410388">
        <w:rPr>
          <w:lang w:val="en-AU" w:eastAsia="zh-CN"/>
        </w:rPr>
        <w:t>Environment Tobago</w:t>
      </w:r>
      <w:r w:rsidR="000075A3">
        <w:rPr>
          <w:lang w:val="en-AU" w:eastAsia="zh-CN"/>
        </w:rPr>
        <w:t xml:space="preserve"> could play a similar role</w:t>
      </w:r>
      <w:r w:rsidR="00410388">
        <w:rPr>
          <w:lang w:val="en-AU" w:eastAsia="zh-CN"/>
        </w:rPr>
        <w:t xml:space="preserve">. </w:t>
      </w:r>
    </w:p>
    <w:p w14:paraId="2CC4CB52" w14:textId="37DE65A2" w:rsidR="00444A30" w:rsidRPr="00516FB0" w:rsidRDefault="005C7625" w:rsidP="00410388">
      <w:pPr>
        <w:rPr>
          <w:color w:val="000000" w:themeColor="text1"/>
          <w:lang w:val="en-AU" w:eastAsia="zh-CN"/>
        </w:rPr>
      </w:pPr>
      <w:r>
        <w:rPr>
          <w:noProof/>
        </w:rPr>
        <mc:AlternateContent>
          <mc:Choice Requires="wps">
            <w:drawing>
              <wp:anchor distT="0" distB="0" distL="114300" distR="114300" simplePos="0" relativeHeight="251677184" behindDoc="0" locked="0" layoutInCell="1" allowOverlap="1" wp14:anchorId="137366CE" wp14:editId="1A2F4D34">
                <wp:simplePos x="0" y="0"/>
                <wp:positionH relativeFrom="margin">
                  <wp:align>left</wp:align>
                </wp:positionH>
                <wp:positionV relativeFrom="paragraph">
                  <wp:posOffset>77470</wp:posOffset>
                </wp:positionV>
                <wp:extent cx="2626995" cy="1530350"/>
                <wp:effectExtent l="0" t="0" r="1905" b="0"/>
                <wp:wrapSquare wrapText="bothSides"/>
                <wp:docPr id="1073741827" name="Text Box 1073741827"/>
                <wp:cNvGraphicFramePr/>
                <a:graphic xmlns:a="http://schemas.openxmlformats.org/drawingml/2006/main">
                  <a:graphicData uri="http://schemas.microsoft.com/office/word/2010/wordprocessingShape">
                    <wps:wsp>
                      <wps:cNvSpPr txBox="1"/>
                      <wps:spPr>
                        <a:xfrm>
                          <a:off x="0" y="0"/>
                          <a:ext cx="2626995" cy="1530350"/>
                        </a:xfrm>
                        <a:prstGeom prst="rect">
                          <a:avLst/>
                        </a:prstGeom>
                        <a:solidFill>
                          <a:schemeClr val="lt1"/>
                        </a:solidFill>
                        <a:ln w="6350">
                          <a:noFill/>
                        </a:ln>
                      </wps:spPr>
                      <wps:txbx>
                        <w:txbxContent>
                          <w:p w14:paraId="2D14E237" w14:textId="77777777" w:rsidR="005C7625" w:rsidRPr="00213F1B" w:rsidRDefault="005C7625" w:rsidP="005C7625">
                            <w:pPr>
                              <w:jc w:val="center"/>
                              <w:rPr>
                                <w:i/>
                                <w:iCs/>
                                <w:color w:val="44B1CF"/>
                              </w:rPr>
                            </w:pPr>
                            <w:r w:rsidRPr="00213F1B">
                              <w:rPr>
                                <w:i/>
                                <w:iCs/>
                                <w:color w:val="44B1CF"/>
                                <w:lang w:eastAsia="en-GB"/>
                              </w:rPr>
                              <w:t>“</w:t>
                            </w:r>
                            <w:r w:rsidRPr="00213F1B">
                              <w:rPr>
                                <w:i/>
                                <w:iCs/>
                                <w:color w:val="44B1CF"/>
                              </w:rPr>
                              <w:t>there is appetite to further expand collaboration both within government and with non-government stakeholders on progressing SBE objectives.”</w:t>
                            </w:r>
                          </w:p>
                          <w:p w14:paraId="15372F0D" w14:textId="77777777" w:rsidR="005C7625" w:rsidRPr="008B1B18" w:rsidRDefault="005C7625" w:rsidP="005C7625">
                            <w:pPr>
                              <w:jc w:val="right"/>
                            </w:pPr>
                            <w:r>
                              <w:t xml:space="preserve">- </w:t>
                            </w:r>
                            <w:r w:rsidRPr="008B1B18">
                              <w:t>Participant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66CE" id="Text Box 1073741827" o:spid="_x0000_s1032" type="#_x0000_t202" style="position:absolute;left:0;text-align:left;margin-left:0;margin-top:6.1pt;width:206.85pt;height:120.5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8g6MAIAAFwEAAAOAAAAZHJzL2Uyb0RvYy54bWysVEuP2jAQvlfqf7B8LwEW6BIRVpQVVSW0&#10;uxJb7dk4NrHkeFzbkNBf37HDq9ueql6cGc94Ht83k9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" fillcolor="white [3201]" stroked="f" strokeweight=".5pt">
                <v:textbox>
                  <w:txbxContent>
                    <w:p w14:paraId="2D14E237" w14:textId="77777777" w:rsidR="005C7625" w:rsidRPr="00213F1B" w:rsidRDefault="005C7625" w:rsidP="005C7625">
                      <w:pPr>
                        <w:jc w:val="center"/>
                        <w:rPr>
                          <w:i/>
                          <w:iCs/>
                          <w:color w:val="44B1CF"/>
                        </w:rPr>
                      </w:pPr>
                      <w:r w:rsidRPr="00213F1B">
                        <w:rPr>
                          <w:i/>
                          <w:iCs/>
                          <w:color w:val="44B1CF"/>
                          <w:lang w:eastAsia="en-GB"/>
                        </w:rPr>
                        <w:t>“</w:t>
                      </w:r>
                      <w:r w:rsidRPr="00213F1B">
                        <w:rPr>
                          <w:i/>
                          <w:iCs/>
                          <w:color w:val="44B1CF"/>
                        </w:rPr>
                        <w:t>there is appetite to further expand collaboration both within government and with non-government stakeholders on progressing SBE objectives.”</w:t>
                      </w:r>
                    </w:p>
                    <w:p w14:paraId="15372F0D" w14:textId="77777777" w:rsidR="005C7625" w:rsidRPr="008B1B18" w:rsidRDefault="005C7625" w:rsidP="005C7625">
                      <w:pPr>
                        <w:jc w:val="right"/>
                      </w:pPr>
                      <w:r>
                        <w:t xml:space="preserve">- </w:t>
                      </w:r>
                      <w:r w:rsidRPr="008B1B18">
                        <w:t>Participant response</w:t>
                      </w:r>
                    </w:p>
                  </w:txbxContent>
                </v:textbox>
                <w10:wrap type="square" anchorx="margin"/>
              </v:shape>
            </w:pict>
          </mc:Fallback>
        </mc:AlternateContent>
      </w:r>
      <w:r w:rsidR="000075A3">
        <w:rPr>
          <w:color w:val="000000" w:themeColor="text1"/>
          <w:lang w:val="en-AU" w:eastAsia="zh-CN"/>
        </w:rPr>
        <w:t>T</w:t>
      </w:r>
      <w:r w:rsidR="005E722C" w:rsidRPr="00516FB0">
        <w:rPr>
          <w:color w:val="000000" w:themeColor="text1"/>
          <w:lang w:val="en-AU" w:eastAsia="zh-CN"/>
        </w:rPr>
        <w:t>he</w:t>
      </w:r>
      <w:r w:rsidR="00376D8B">
        <w:rPr>
          <w:color w:val="000000" w:themeColor="text1"/>
          <w:lang w:val="en-AU" w:eastAsia="zh-CN"/>
        </w:rPr>
        <w:t>re are successful examples of</w:t>
      </w:r>
      <w:r w:rsidR="005E722C" w:rsidRPr="00516FB0">
        <w:rPr>
          <w:color w:val="000000" w:themeColor="text1"/>
          <w:lang w:val="en-AU" w:eastAsia="zh-CN"/>
        </w:rPr>
        <w:t xml:space="preserve"> </w:t>
      </w:r>
      <w:r w:rsidR="002E47F5" w:rsidRPr="00516FB0">
        <w:rPr>
          <w:color w:val="000000" w:themeColor="text1"/>
          <w:lang w:val="en-AU" w:eastAsia="zh-CN"/>
        </w:rPr>
        <w:t>stakeholder consultation process</w:t>
      </w:r>
      <w:r w:rsidR="005E722C" w:rsidRPr="00516FB0">
        <w:rPr>
          <w:color w:val="000000" w:themeColor="text1"/>
          <w:lang w:val="en-AU" w:eastAsia="zh-CN"/>
        </w:rPr>
        <w:t xml:space="preserve"> </w:t>
      </w:r>
      <w:r w:rsidR="00376D8B">
        <w:rPr>
          <w:color w:val="000000" w:themeColor="text1"/>
          <w:lang w:val="en-AU" w:eastAsia="zh-CN"/>
        </w:rPr>
        <w:t xml:space="preserve">in </w:t>
      </w:r>
      <w:r w:rsidR="00FF7BEB" w:rsidRPr="00FF7BEB">
        <w:rPr>
          <w:color w:val="000000" w:themeColor="text1"/>
          <w:lang w:val="en-AU" w:eastAsia="zh-CN"/>
        </w:rPr>
        <w:t>Trinidad and Tobago</w:t>
      </w:r>
      <w:r w:rsidR="00376D8B">
        <w:rPr>
          <w:color w:val="000000" w:themeColor="text1"/>
          <w:lang w:val="en-AU" w:eastAsia="zh-CN"/>
        </w:rPr>
        <w:t xml:space="preserve"> including </w:t>
      </w:r>
      <w:r w:rsidR="00C535E9" w:rsidRPr="00516FB0">
        <w:rPr>
          <w:color w:val="000000" w:themeColor="text1"/>
          <w:lang w:val="en-AU" w:eastAsia="zh-CN"/>
        </w:rPr>
        <w:t>the development of the ICZM Policy Framework</w:t>
      </w:r>
      <w:r w:rsidR="00376D8B">
        <w:rPr>
          <w:color w:val="000000" w:themeColor="text1"/>
          <w:lang w:val="en-AU" w:eastAsia="zh-CN"/>
        </w:rPr>
        <w:t>,</w:t>
      </w:r>
      <w:r w:rsidR="00F35C3D" w:rsidRPr="00516FB0">
        <w:rPr>
          <w:color w:val="000000" w:themeColor="text1"/>
          <w:lang w:val="en-AU" w:eastAsia="zh-CN"/>
        </w:rPr>
        <w:t xml:space="preserve"> </w:t>
      </w:r>
      <w:r w:rsidR="00BA5A04" w:rsidRPr="00516FB0">
        <w:rPr>
          <w:color w:val="000000" w:themeColor="text1"/>
          <w:lang w:val="en-AU" w:eastAsia="zh-CN"/>
        </w:rPr>
        <w:t>delivered by the ICZM Steering Committee</w:t>
      </w:r>
      <w:r w:rsidR="00C535E9" w:rsidRPr="00516FB0">
        <w:rPr>
          <w:color w:val="000000" w:themeColor="text1"/>
          <w:lang w:val="en-AU" w:eastAsia="zh-CN"/>
        </w:rPr>
        <w:t xml:space="preserve">. </w:t>
      </w:r>
      <w:r w:rsidR="00C535E9" w:rsidRPr="00516FB0">
        <w:rPr>
          <w:color w:val="000000" w:themeColor="text1"/>
          <w:shd w:val="clear" w:color="auto" w:fill="FFFFFF"/>
        </w:rPr>
        <w:t xml:space="preserve">Stakeholders including government agencies, the media, the energy sector, the business sector, and coastal communities across </w:t>
      </w:r>
      <w:r w:rsidR="00FF7BEB" w:rsidRPr="00FF7BEB">
        <w:rPr>
          <w:color w:val="000000" w:themeColor="text1"/>
          <w:shd w:val="clear" w:color="auto" w:fill="FFFFFF"/>
        </w:rPr>
        <w:t>Trinidad and Tobago</w:t>
      </w:r>
      <w:r w:rsidR="00C535E9" w:rsidRPr="00516FB0">
        <w:rPr>
          <w:color w:val="000000" w:themeColor="text1"/>
          <w:shd w:val="clear" w:color="auto" w:fill="FFFFFF"/>
        </w:rPr>
        <w:t xml:space="preserve"> were invited to participate in</w:t>
      </w:r>
      <w:r w:rsidR="00EA091E" w:rsidRPr="00516FB0">
        <w:rPr>
          <w:color w:val="000000" w:themeColor="text1"/>
          <w:shd w:val="clear" w:color="auto" w:fill="FFFFFF"/>
        </w:rPr>
        <w:t xml:space="preserve"> 19 consultation</w:t>
      </w:r>
      <w:r w:rsidR="00F35C3D" w:rsidRPr="00516FB0">
        <w:rPr>
          <w:color w:val="000000" w:themeColor="text1"/>
          <w:shd w:val="clear" w:color="auto" w:fill="FFFFFF"/>
        </w:rPr>
        <w:t>s</w:t>
      </w:r>
      <w:r w:rsidR="00EA091E" w:rsidRPr="00516FB0">
        <w:rPr>
          <w:color w:val="000000" w:themeColor="text1"/>
          <w:shd w:val="clear" w:color="auto" w:fill="FFFFFF"/>
        </w:rPr>
        <w:t xml:space="preserve"> to determine </w:t>
      </w:r>
      <w:r w:rsidR="00BD5EEB" w:rsidRPr="00516FB0">
        <w:rPr>
          <w:color w:val="000000" w:themeColor="text1"/>
          <w:shd w:val="clear" w:color="auto" w:fill="FFFFFF"/>
        </w:rPr>
        <w:t>stakeholders’ priority issues and preferred interventions to address them.</w:t>
      </w:r>
      <w:r w:rsidR="00EA091E" w:rsidRPr="00516FB0">
        <w:rPr>
          <w:color w:val="000000" w:themeColor="text1"/>
          <w:shd w:val="clear" w:color="auto" w:fill="FFFFFF"/>
        </w:rPr>
        <w:t xml:space="preserve"> </w:t>
      </w:r>
      <w:r w:rsidR="00BA5A04" w:rsidRPr="20ADD5AE">
        <w:rPr>
          <w:lang w:val="en-AU" w:eastAsia="zh-CN"/>
        </w:rPr>
        <w:t xml:space="preserve">However, </w:t>
      </w:r>
      <w:r w:rsidR="00BA5A04">
        <w:rPr>
          <w:lang w:val="en-AU" w:eastAsia="zh-CN"/>
        </w:rPr>
        <w:t xml:space="preserve">RRA participants reported that </w:t>
      </w:r>
      <w:r w:rsidR="00BA5A04" w:rsidRPr="20ADD5AE">
        <w:rPr>
          <w:lang w:val="en-AU" w:eastAsia="zh-CN"/>
        </w:rPr>
        <w:t xml:space="preserve">there </w:t>
      </w:r>
      <w:r w:rsidR="00376D8B">
        <w:rPr>
          <w:lang w:val="en-AU" w:eastAsia="zh-CN"/>
        </w:rPr>
        <w:t>is</w:t>
      </w:r>
      <w:r w:rsidR="00BA5A04" w:rsidRPr="20ADD5AE">
        <w:rPr>
          <w:lang w:val="en-AU" w:eastAsia="zh-CN"/>
        </w:rPr>
        <w:t xml:space="preserve"> a </w:t>
      </w:r>
      <w:r w:rsidR="00376D8B">
        <w:rPr>
          <w:lang w:val="en-AU" w:eastAsia="zh-CN"/>
        </w:rPr>
        <w:t>wider</w:t>
      </w:r>
      <w:r w:rsidR="00BA5A04" w:rsidRPr="20ADD5AE">
        <w:rPr>
          <w:lang w:val="en-AU" w:eastAsia="zh-CN"/>
        </w:rPr>
        <w:t xml:space="preserve"> need to improve inclusivity and representation </w:t>
      </w:r>
      <w:r w:rsidR="00376D8B">
        <w:rPr>
          <w:lang w:val="en-AU" w:eastAsia="zh-CN"/>
        </w:rPr>
        <w:t>across</w:t>
      </w:r>
      <w:r w:rsidR="00BA5A04" w:rsidRPr="20ADD5AE">
        <w:rPr>
          <w:lang w:val="en-AU" w:eastAsia="zh-CN"/>
        </w:rPr>
        <w:t xml:space="preserve"> decision-making to support a SBE transition.</w:t>
      </w:r>
    </w:p>
    <w:p w14:paraId="42B51741" w14:textId="5510B1E6" w:rsidR="00F56CF3" w:rsidRDefault="001B1DCE" w:rsidP="00B36F7E">
      <w:pPr>
        <w:rPr>
          <w:lang w:val="en-AU" w:eastAsia="zh-CN"/>
        </w:rPr>
      </w:pPr>
      <w:r>
        <w:rPr>
          <w:noProof/>
        </w:rPr>
        <mc:AlternateContent>
          <mc:Choice Requires="wps">
            <w:drawing>
              <wp:anchor distT="0" distB="0" distL="114300" distR="114300" simplePos="0" relativeHeight="251674112" behindDoc="0" locked="0" layoutInCell="1" allowOverlap="1" wp14:anchorId="42E0BC4A" wp14:editId="7B022C2D">
                <wp:simplePos x="0" y="0"/>
                <wp:positionH relativeFrom="column">
                  <wp:posOffset>3125470</wp:posOffset>
                </wp:positionH>
                <wp:positionV relativeFrom="paragraph">
                  <wp:posOffset>236220</wp:posOffset>
                </wp:positionV>
                <wp:extent cx="2626995" cy="1222375"/>
                <wp:effectExtent l="0" t="0" r="1905" b="0"/>
                <wp:wrapSquare wrapText="bothSides"/>
                <wp:docPr id="38" name="Text Box 38"/>
                <wp:cNvGraphicFramePr/>
                <a:graphic xmlns:a="http://schemas.openxmlformats.org/drawingml/2006/main">
                  <a:graphicData uri="http://schemas.microsoft.com/office/word/2010/wordprocessingShape">
                    <wps:wsp>
                      <wps:cNvSpPr txBox="1"/>
                      <wps:spPr>
                        <a:xfrm>
                          <a:off x="0" y="0"/>
                          <a:ext cx="2626995" cy="1222375"/>
                        </a:xfrm>
                        <a:prstGeom prst="rect">
                          <a:avLst/>
                        </a:prstGeom>
                        <a:solidFill>
                          <a:schemeClr val="lt1"/>
                        </a:solidFill>
                        <a:ln w="6350">
                          <a:noFill/>
                        </a:ln>
                      </wps:spPr>
                      <wps:txbx>
                        <w:txbxContent>
                          <w:p w14:paraId="0C5BDEC2" w14:textId="77777777" w:rsidR="001B1DCE" w:rsidRPr="00516FB0" w:rsidRDefault="001B1DCE" w:rsidP="00516FB0">
                            <w:pPr>
                              <w:jc w:val="center"/>
                              <w:rPr>
                                <w:rFonts w:ascii="Helvetica Neue" w:hAnsi="Helvetica Neue"/>
                                <w:i/>
                                <w:iCs/>
                                <w:color w:val="44B1CF"/>
                                <w:sz w:val="26"/>
                                <w:szCs w:val="26"/>
                              </w:rPr>
                            </w:pPr>
                            <w:r w:rsidRPr="00516FB0">
                              <w:rPr>
                                <w:i/>
                                <w:iCs/>
                                <w:color w:val="44B1CF"/>
                                <w:lang w:eastAsia="en-GB"/>
                              </w:rPr>
                              <w:t>“</w:t>
                            </w:r>
                            <w:r w:rsidRPr="00516FB0">
                              <w:rPr>
                                <w:i/>
                                <w:iCs/>
                                <w:color w:val="44B1CF"/>
                              </w:rPr>
                              <w:t>Tobagonians are generally vociferous and vocal on issues… but it is expected that consensus can be found through dialogue”</w:t>
                            </w:r>
                          </w:p>
                          <w:p w14:paraId="3B7D7F82" w14:textId="77777777" w:rsidR="001B1DCE" w:rsidRPr="008B1B18" w:rsidRDefault="001B1DCE" w:rsidP="001B1DCE">
                            <w:pPr>
                              <w:jc w:val="right"/>
                            </w:pPr>
                            <w:r>
                              <w:t xml:space="preserve">- </w:t>
                            </w:r>
                            <w:r w:rsidRPr="008B1B18">
                              <w:t>Participant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0BC4A" id="Text Box 38" o:spid="_x0000_s1033" type="#_x0000_t202" style="position:absolute;left:0;text-align:left;margin-left:246.1pt;margin-top:18.6pt;width:206.85pt;height:9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" fillcolor="white [3201]" stroked="f" strokeweight=".5pt">
                <v:textbox>
                  <w:txbxContent>
                    <w:p w14:paraId="0C5BDEC2" w14:textId="77777777" w:rsidR="001B1DCE" w:rsidRPr="00516FB0" w:rsidRDefault="001B1DCE" w:rsidP="00516FB0">
                      <w:pPr>
                        <w:jc w:val="center"/>
                        <w:rPr>
                          <w:rFonts w:ascii="Helvetica Neue" w:hAnsi="Helvetica Neue"/>
                          <w:i/>
                          <w:iCs/>
                          <w:color w:val="44B1CF"/>
                          <w:sz w:val="26"/>
                          <w:szCs w:val="26"/>
                        </w:rPr>
                      </w:pPr>
                      <w:r w:rsidRPr="00516FB0">
                        <w:rPr>
                          <w:i/>
                          <w:iCs/>
                          <w:color w:val="44B1CF"/>
                          <w:lang w:eastAsia="en-GB"/>
                        </w:rPr>
                        <w:t>“</w:t>
                      </w:r>
                      <w:r w:rsidRPr="00516FB0">
                        <w:rPr>
                          <w:i/>
                          <w:iCs/>
                          <w:color w:val="44B1CF"/>
                        </w:rPr>
                        <w:t>Tobagonians are generally vociferous and vocal on issues… but it is expected that consensus can be found through dialogue”</w:t>
                      </w:r>
                    </w:p>
                    <w:p w14:paraId="3B7D7F82" w14:textId="77777777" w:rsidR="001B1DCE" w:rsidRPr="008B1B18" w:rsidRDefault="001B1DCE" w:rsidP="001B1DCE">
                      <w:pPr>
                        <w:jc w:val="right"/>
                      </w:pPr>
                      <w:r>
                        <w:t xml:space="preserve">- </w:t>
                      </w:r>
                      <w:r w:rsidRPr="008B1B18">
                        <w:t>Participant response</w:t>
                      </w:r>
                    </w:p>
                  </w:txbxContent>
                </v:textbox>
                <w10:wrap type="square"/>
              </v:shape>
            </w:pict>
          </mc:Fallback>
        </mc:AlternateContent>
      </w:r>
      <w:r w:rsidR="006F21BF" w:rsidRPr="20ADD5AE">
        <w:rPr>
          <w:lang w:val="en-AU" w:eastAsia="zh-CN"/>
        </w:rPr>
        <w:t>In Tobago, t</w:t>
      </w:r>
      <w:r w:rsidR="2BC36E2D" w:rsidRPr="20ADD5AE">
        <w:rPr>
          <w:lang w:val="en-AU" w:eastAsia="zh-CN"/>
        </w:rPr>
        <w:t xml:space="preserve">here is a clear appetite for enhancing </w:t>
      </w:r>
      <w:r w:rsidR="1C595284" w:rsidRPr="20ADD5AE">
        <w:rPr>
          <w:lang w:val="en-AU" w:eastAsia="zh-CN"/>
        </w:rPr>
        <w:t>engagement with non-</w:t>
      </w:r>
      <w:r w:rsidR="00064636">
        <w:rPr>
          <w:lang w:val="en-AU" w:eastAsia="zh-CN"/>
        </w:rPr>
        <w:t>governmental</w:t>
      </w:r>
      <w:r w:rsidR="00064636" w:rsidRPr="20ADD5AE">
        <w:rPr>
          <w:lang w:val="en-AU" w:eastAsia="zh-CN"/>
        </w:rPr>
        <w:t xml:space="preserve"> </w:t>
      </w:r>
      <w:r w:rsidR="1C595284" w:rsidRPr="20ADD5AE">
        <w:rPr>
          <w:lang w:val="en-AU" w:eastAsia="zh-CN"/>
        </w:rPr>
        <w:t>actors across government departments and the THA</w:t>
      </w:r>
      <w:r w:rsidR="2BF037EF" w:rsidRPr="20ADD5AE">
        <w:rPr>
          <w:lang w:val="en-AU" w:eastAsia="zh-CN"/>
        </w:rPr>
        <w:t>.</w:t>
      </w:r>
      <w:r w:rsidR="1C595284" w:rsidRPr="20ADD5AE">
        <w:rPr>
          <w:lang w:val="en-AU" w:eastAsia="zh-CN"/>
        </w:rPr>
        <w:t xml:space="preserve"> </w:t>
      </w:r>
      <w:r w:rsidR="2A9D1DF1" w:rsidRPr="20ADD5AE">
        <w:rPr>
          <w:lang w:val="en-AU" w:eastAsia="zh-CN"/>
        </w:rPr>
        <w:t xml:space="preserve">In 2019, </w:t>
      </w:r>
      <w:r w:rsidR="4D9907FB" w:rsidRPr="20ADD5AE">
        <w:rPr>
          <w:lang w:val="en-AU" w:eastAsia="zh-CN"/>
        </w:rPr>
        <w:t xml:space="preserve">the Tobago </w:t>
      </w:r>
      <w:r w:rsidR="7C33249D" w:rsidRPr="20ADD5AE">
        <w:rPr>
          <w:lang w:val="en-AU" w:eastAsia="zh-CN"/>
        </w:rPr>
        <w:t>Partnership</w:t>
      </w:r>
      <w:r w:rsidR="4D9907FB" w:rsidRPr="20ADD5AE">
        <w:rPr>
          <w:lang w:val="en-AU" w:eastAsia="zh-CN"/>
        </w:rPr>
        <w:t xml:space="preserve"> Conference</w:t>
      </w:r>
      <w:r w:rsidR="43044227" w:rsidRPr="20ADD5AE">
        <w:rPr>
          <w:lang w:val="en-AU" w:eastAsia="zh-CN"/>
        </w:rPr>
        <w:t xml:space="preserve"> was hel</w:t>
      </w:r>
      <w:r w:rsidR="743B876C" w:rsidRPr="20ADD5AE">
        <w:rPr>
          <w:lang w:val="en-AU" w:eastAsia="zh-CN"/>
        </w:rPr>
        <w:t>d</w:t>
      </w:r>
      <w:r w:rsidR="43044227" w:rsidRPr="20ADD5AE">
        <w:rPr>
          <w:lang w:val="en-AU" w:eastAsia="zh-CN"/>
        </w:rPr>
        <w:t xml:space="preserve"> to bring together local and national stakeholders</w:t>
      </w:r>
      <w:r w:rsidR="28BEACD7" w:rsidRPr="20ADD5AE">
        <w:rPr>
          <w:lang w:val="en-AU" w:eastAsia="zh-CN"/>
        </w:rPr>
        <w:t xml:space="preserve"> </w:t>
      </w:r>
      <w:r w:rsidR="743B876C" w:rsidRPr="20ADD5AE">
        <w:rPr>
          <w:lang w:val="en-AU" w:eastAsia="zh-CN"/>
        </w:rPr>
        <w:t>from government,</w:t>
      </w:r>
      <w:r w:rsidR="28BEACD7" w:rsidRPr="20ADD5AE">
        <w:rPr>
          <w:lang w:val="en-AU" w:eastAsia="zh-CN"/>
        </w:rPr>
        <w:t xml:space="preserve"> NGOs, CSOs</w:t>
      </w:r>
      <w:r w:rsidR="2380F42B" w:rsidRPr="20ADD5AE">
        <w:rPr>
          <w:lang w:val="en-AU" w:eastAsia="zh-CN"/>
        </w:rPr>
        <w:t xml:space="preserve"> and the </w:t>
      </w:r>
      <w:r w:rsidR="1AAE4A4C" w:rsidRPr="20ADD5AE">
        <w:rPr>
          <w:lang w:val="en-AU" w:eastAsia="zh-CN"/>
        </w:rPr>
        <w:t>private sector</w:t>
      </w:r>
      <w:r w:rsidR="6DAFBD3E" w:rsidRPr="20ADD5AE">
        <w:rPr>
          <w:lang w:val="en-AU" w:eastAsia="zh-CN"/>
        </w:rPr>
        <w:t xml:space="preserve"> to </w:t>
      </w:r>
      <w:r w:rsidR="71E63065" w:rsidRPr="20ADD5AE">
        <w:rPr>
          <w:lang w:val="en-AU" w:eastAsia="zh-CN"/>
        </w:rPr>
        <w:t>consider</w:t>
      </w:r>
      <w:r w:rsidR="6A2F65B6" w:rsidRPr="20ADD5AE">
        <w:rPr>
          <w:lang w:val="en-AU" w:eastAsia="zh-CN"/>
        </w:rPr>
        <w:t xml:space="preserve"> </w:t>
      </w:r>
      <w:r w:rsidR="39CDB6E4" w:rsidRPr="20ADD5AE">
        <w:rPr>
          <w:lang w:val="en-AU" w:eastAsia="zh-CN"/>
        </w:rPr>
        <w:t xml:space="preserve">sustainability </w:t>
      </w:r>
      <w:r w:rsidR="2AF4306B" w:rsidRPr="20ADD5AE">
        <w:rPr>
          <w:lang w:val="en-AU" w:eastAsia="zh-CN"/>
        </w:rPr>
        <w:t>opportunities and action in the green and blue economies</w:t>
      </w:r>
      <w:r w:rsidR="00D97018">
        <w:rPr>
          <w:lang w:val="en-AU" w:eastAsia="zh-CN"/>
        </w:rPr>
        <w:t xml:space="preserve">. </w:t>
      </w:r>
      <w:r w:rsidR="00FC62AA">
        <w:rPr>
          <w:lang w:val="en-AU" w:eastAsia="zh-CN"/>
        </w:rPr>
        <w:t>However,</w:t>
      </w:r>
      <w:r w:rsidR="64E991F9" w:rsidRPr="20ADD5AE">
        <w:rPr>
          <w:lang w:val="en-AU" w:eastAsia="zh-CN"/>
        </w:rPr>
        <w:t xml:space="preserve"> there </w:t>
      </w:r>
      <w:r w:rsidR="00FC62AA">
        <w:rPr>
          <w:lang w:val="en-AU" w:eastAsia="zh-CN"/>
        </w:rPr>
        <w:t>remains</w:t>
      </w:r>
      <w:r w:rsidR="64E991F9" w:rsidRPr="20ADD5AE">
        <w:rPr>
          <w:lang w:val="en-AU" w:eastAsia="zh-CN"/>
        </w:rPr>
        <w:t xml:space="preserve"> a need </w:t>
      </w:r>
      <w:r w:rsidR="07B2E4E2" w:rsidRPr="20ADD5AE">
        <w:rPr>
          <w:lang w:val="en-AU" w:eastAsia="zh-CN"/>
        </w:rPr>
        <w:t>for follow</w:t>
      </w:r>
      <w:r w:rsidR="00FC62AA">
        <w:rPr>
          <w:lang w:val="en-AU" w:eastAsia="zh-CN"/>
        </w:rPr>
        <w:t xml:space="preserve"> up action,</w:t>
      </w:r>
      <w:r w:rsidR="2AFF459F" w:rsidRPr="20ADD5AE">
        <w:rPr>
          <w:lang w:val="en-AU" w:eastAsia="zh-CN"/>
        </w:rPr>
        <w:t xml:space="preserve"> for example,</w:t>
      </w:r>
      <w:r w:rsidR="3579DB4E" w:rsidRPr="20ADD5AE">
        <w:rPr>
          <w:lang w:val="en-AU" w:eastAsia="zh-CN"/>
        </w:rPr>
        <w:t xml:space="preserve"> </w:t>
      </w:r>
      <w:r w:rsidR="1A0C1D2D" w:rsidRPr="20ADD5AE">
        <w:rPr>
          <w:lang w:val="en-AU" w:eastAsia="zh-CN"/>
        </w:rPr>
        <w:t>developing</w:t>
      </w:r>
      <w:r w:rsidR="498B27B1" w:rsidRPr="20ADD5AE">
        <w:rPr>
          <w:lang w:val="en-AU" w:eastAsia="zh-CN"/>
        </w:rPr>
        <w:t xml:space="preserve"> </w:t>
      </w:r>
      <w:r w:rsidR="3579DB4E" w:rsidRPr="20ADD5AE">
        <w:rPr>
          <w:lang w:val="en-AU" w:eastAsia="zh-CN"/>
        </w:rPr>
        <w:t xml:space="preserve">cooperative </w:t>
      </w:r>
      <w:r w:rsidR="3B6395EA" w:rsidRPr="20ADD5AE">
        <w:rPr>
          <w:lang w:val="en-AU" w:eastAsia="zh-CN"/>
        </w:rPr>
        <w:t>joint-</w:t>
      </w:r>
      <w:r w:rsidR="3579DB4E" w:rsidRPr="20ADD5AE">
        <w:rPr>
          <w:lang w:val="en-AU" w:eastAsia="zh-CN"/>
        </w:rPr>
        <w:t xml:space="preserve">projects and in some cases, </w:t>
      </w:r>
      <w:r w:rsidR="64E991F9" w:rsidRPr="20ADD5AE">
        <w:rPr>
          <w:lang w:val="en-AU" w:eastAsia="zh-CN"/>
        </w:rPr>
        <w:t>formalis</w:t>
      </w:r>
      <w:r w:rsidR="7C16CEAE" w:rsidRPr="20ADD5AE">
        <w:rPr>
          <w:lang w:val="en-AU" w:eastAsia="zh-CN"/>
        </w:rPr>
        <w:t>ing Government</w:t>
      </w:r>
      <w:r w:rsidR="64E991F9" w:rsidRPr="20ADD5AE">
        <w:rPr>
          <w:lang w:val="en-AU" w:eastAsia="zh-CN"/>
        </w:rPr>
        <w:t xml:space="preserve"> engagement through </w:t>
      </w:r>
      <w:proofErr w:type="spellStart"/>
      <w:r w:rsidR="64E991F9" w:rsidRPr="20ADD5AE">
        <w:rPr>
          <w:lang w:val="en-AU" w:eastAsia="zh-CN"/>
        </w:rPr>
        <w:t>MoUs</w:t>
      </w:r>
      <w:proofErr w:type="spellEnd"/>
      <w:r w:rsidR="64E991F9" w:rsidRPr="20ADD5AE">
        <w:rPr>
          <w:lang w:val="en-AU" w:eastAsia="zh-CN"/>
        </w:rPr>
        <w:t xml:space="preserve"> and Private-Public Partnerships.</w:t>
      </w:r>
    </w:p>
    <w:p w14:paraId="3DF05E9D" w14:textId="121319AC" w:rsidR="00405660" w:rsidRDefault="009F49FC" w:rsidP="004E29A9">
      <w:pPr>
        <w:pStyle w:val="Heading5"/>
      </w:pPr>
      <w:r>
        <w:t>Trinidad and Tobago</w:t>
      </w:r>
    </w:p>
    <w:p w14:paraId="08F53965" w14:textId="5D2B70AB" w:rsidR="00405660" w:rsidRPr="00516FB0" w:rsidRDefault="00405660">
      <w:pPr>
        <w:rPr>
          <w:i/>
          <w:lang w:val="en-AU" w:eastAsia="zh-CN"/>
        </w:rPr>
      </w:pPr>
      <w:r w:rsidRPr="00516FB0">
        <w:rPr>
          <w:i/>
          <w:lang w:val="en-AU" w:eastAsia="zh-CN"/>
        </w:rPr>
        <w:t>Challenges:</w:t>
      </w:r>
    </w:p>
    <w:p w14:paraId="71D37969" w14:textId="2C0FEBDE" w:rsidR="00000FA1" w:rsidRPr="00516FB0" w:rsidRDefault="00533C15" w:rsidP="00516FB0">
      <w:pPr>
        <w:pStyle w:val="ListParagraph"/>
      </w:pPr>
      <w:r>
        <w:t>A general l</w:t>
      </w:r>
      <w:r w:rsidR="00000FA1" w:rsidRPr="00516FB0">
        <w:t>ack of awareness and understanding of what a SBE</w:t>
      </w:r>
      <w:r w:rsidR="00A27088">
        <w:t xml:space="preserve"> means</w:t>
      </w:r>
      <w:r w:rsidR="00D80650">
        <w:t xml:space="preserve"> limits engagement and m</w:t>
      </w:r>
      <w:r w:rsidR="00000FA1" w:rsidRPr="00516FB0">
        <w:t xml:space="preserve">any stakeholders do not identify as playing a role in </w:t>
      </w:r>
      <w:r w:rsidR="009220C1">
        <w:t>a SBE</w:t>
      </w:r>
      <w:r w:rsidR="00000FA1" w:rsidRPr="00516FB0">
        <w:t xml:space="preserve"> agenda, and therefore do not engage.</w:t>
      </w:r>
    </w:p>
    <w:p w14:paraId="7AE92215" w14:textId="756B9211" w:rsidR="00000FA1" w:rsidRPr="00516FB0" w:rsidRDefault="00533C15" w:rsidP="00516FB0">
      <w:pPr>
        <w:pStyle w:val="ListParagraph"/>
      </w:pPr>
      <w:r>
        <w:t>There is v</w:t>
      </w:r>
      <w:r w:rsidR="00000FA1" w:rsidRPr="00516FB0">
        <w:t xml:space="preserve">ery limited private sector engagement in consultation processes and stakeholder fora (particularly the oil and gas sector) </w:t>
      </w:r>
      <w:r w:rsidR="001F2541">
        <w:t>constraining</w:t>
      </w:r>
      <w:r w:rsidR="00000FA1" w:rsidRPr="00516FB0">
        <w:t xml:space="preserve"> open dialogue and conflict resolution in relation to </w:t>
      </w:r>
      <w:r w:rsidR="00FF7BEB" w:rsidRPr="00FF7BEB">
        <w:t>Trinidad and Tobago</w:t>
      </w:r>
      <w:r w:rsidR="00000FA1" w:rsidRPr="00516FB0">
        <w:t>’s competitive marine space.</w:t>
      </w:r>
    </w:p>
    <w:p w14:paraId="5CCD6EAC" w14:textId="3C43B001" w:rsidR="00000FA1" w:rsidRPr="00516FB0" w:rsidRDefault="00000FA1" w:rsidP="00516FB0">
      <w:pPr>
        <w:pStyle w:val="ListParagraph"/>
      </w:pPr>
      <w:r w:rsidRPr="00516FB0">
        <w:t>A sense of process fatigue</w:t>
      </w:r>
      <w:r w:rsidR="00462437">
        <w:t xml:space="preserve"> exists</w:t>
      </w:r>
      <w:r w:rsidRPr="00516FB0">
        <w:t xml:space="preserve"> amongst some stakeholders, with long consultation periods </w:t>
      </w:r>
      <w:r w:rsidR="00724444">
        <w:t>then</w:t>
      </w:r>
      <w:r w:rsidRPr="00516FB0">
        <w:t xml:space="preserve"> a perceived lack of action or outcomes </w:t>
      </w:r>
      <w:r w:rsidR="00724444">
        <w:t>such as development of the</w:t>
      </w:r>
      <w:r w:rsidRPr="00516FB0">
        <w:t xml:space="preserve"> ICZM Policy Framework </w:t>
      </w:r>
      <w:r w:rsidR="00724444">
        <w:t xml:space="preserve">which </w:t>
      </w:r>
      <w:r w:rsidRPr="00516FB0">
        <w:t>started in 2012 but still pending approval.</w:t>
      </w:r>
    </w:p>
    <w:p w14:paraId="501B9DD1" w14:textId="1A35EDDF" w:rsidR="00000FA1" w:rsidRPr="00516FB0" w:rsidRDefault="00000FA1" w:rsidP="00516FB0">
      <w:pPr>
        <w:pStyle w:val="ListParagraph"/>
      </w:pPr>
      <w:r w:rsidRPr="00516FB0">
        <w:t xml:space="preserve">A lack of transparency and equity in decision-making in relation to marine management </w:t>
      </w:r>
      <w:r w:rsidR="00724444">
        <w:t>may</w:t>
      </w:r>
      <w:r w:rsidRPr="00516FB0">
        <w:t xml:space="preserve"> lead to the displacement of some sectors, such as artisanal fishers, </w:t>
      </w:r>
      <w:r w:rsidR="00724444">
        <w:t xml:space="preserve">and </w:t>
      </w:r>
      <w:r w:rsidR="007220C7">
        <w:t>fuels</w:t>
      </w:r>
      <w:r w:rsidRPr="00516FB0">
        <w:t xml:space="preserve"> concerns over accountability, which </w:t>
      </w:r>
      <w:r w:rsidR="000D56D0">
        <w:t xml:space="preserve">deters </w:t>
      </w:r>
      <w:r w:rsidRPr="00516FB0">
        <w:t xml:space="preserve">engagement. </w:t>
      </w:r>
    </w:p>
    <w:p w14:paraId="4E8232E4" w14:textId="211FE4D0" w:rsidR="00000FA1" w:rsidRPr="00516FB0" w:rsidRDefault="00FF7BEB" w:rsidP="00516FB0">
      <w:pPr>
        <w:pStyle w:val="ListParagraph"/>
      </w:pPr>
      <w:r w:rsidRPr="00FF7BEB">
        <w:t>Trinidad and Tobago</w:t>
      </w:r>
      <w:r w:rsidR="00000FA1" w:rsidRPr="00516FB0">
        <w:t xml:space="preserve"> have not ratified the Nagoya Protocol under the CBD, which would enshrine a mandate for equitable sharing of benefits derived from genetic resources.</w:t>
      </w:r>
    </w:p>
    <w:p w14:paraId="44CBAE40" w14:textId="28F7BC76" w:rsidR="00405660" w:rsidRPr="0057684D" w:rsidRDefault="00000FA1" w:rsidP="0057684D">
      <w:pPr>
        <w:pStyle w:val="ListParagraph"/>
      </w:pPr>
      <w:r w:rsidRPr="00516FB0">
        <w:t>The cost of engagement</w:t>
      </w:r>
      <w:r w:rsidR="00084B24">
        <w:t xml:space="preserve"> </w:t>
      </w:r>
      <w:r w:rsidR="00A0196A">
        <w:t>can be</w:t>
      </w:r>
      <w:r w:rsidR="00084B24">
        <w:t xml:space="preserve"> a deterrent</w:t>
      </w:r>
      <w:r w:rsidRPr="00516FB0">
        <w:t>, particularly for self-employed stakeholders such as fisherfolk, who are often not compensated for loss of earnings, or travel and subsistence costs related to participation.</w:t>
      </w:r>
    </w:p>
    <w:p w14:paraId="7CE8E8D1" w14:textId="606D5060" w:rsidR="00405660" w:rsidRDefault="00405660" w:rsidP="00516FB0">
      <w:pPr>
        <w:rPr>
          <w:i/>
          <w:lang w:val="en-AU" w:eastAsia="zh-CN"/>
        </w:rPr>
      </w:pPr>
      <w:r w:rsidRPr="00516FB0">
        <w:rPr>
          <w:i/>
          <w:lang w:val="en-AU" w:eastAsia="zh-CN"/>
        </w:rPr>
        <w:t>Opportunities:</w:t>
      </w:r>
    </w:p>
    <w:p w14:paraId="74EF6ABC" w14:textId="11098443" w:rsidR="00363716" w:rsidRPr="00EE5950" w:rsidRDefault="00346248" w:rsidP="00EE5950">
      <w:pPr>
        <w:pStyle w:val="ListParagraph"/>
        <w:rPr>
          <w:rFonts w:ascii="Gotham" w:hAnsi="Gotham"/>
          <w:sz w:val="22"/>
          <w:szCs w:val="22"/>
          <w:lang w:val="en-AU" w:eastAsia="zh-CN"/>
        </w:rPr>
      </w:pPr>
      <w:r>
        <w:t xml:space="preserve">Development of a unified SBE vision for </w:t>
      </w:r>
      <w:r w:rsidR="00FF7BEB" w:rsidRPr="00FF7BEB">
        <w:t>Trinidad and Tobago</w:t>
      </w:r>
      <w:r>
        <w:t xml:space="preserve"> </w:t>
      </w:r>
      <w:r w:rsidR="009A09BE">
        <w:t>(previously mentioned in Section 3.1, 3.2 and 3.3)</w:t>
      </w:r>
      <w:r w:rsidR="004E29A9">
        <w:t xml:space="preserve"> around which stakeholders can coalesce.</w:t>
      </w:r>
    </w:p>
    <w:p w14:paraId="3423B528" w14:textId="2EC168EF" w:rsidR="00136B09" w:rsidRPr="00516FB0" w:rsidRDefault="00084B24" w:rsidP="00136B09">
      <w:pPr>
        <w:pStyle w:val="ListParagraph"/>
        <w:rPr>
          <w:rFonts w:ascii="Gotham" w:hAnsi="Gotham"/>
          <w:sz w:val="22"/>
          <w:szCs w:val="22"/>
          <w:lang w:val="en-AU" w:eastAsia="zh-CN"/>
        </w:rPr>
      </w:pPr>
      <w:r>
        <w:t>A</w:t>
      </w:r>
      <w:r w:rsidR="00363716">
        <w:t xml:space="preserve">ctive </w:t>
      </w:r>
      <w:proofErr w:type="spellStart"/>
      <w:r w:rsidR="00363716">
        <w:t>organisations</w:t>
      </w:r>
      <w:proofErr w:type="spellEnd"/>
      <w:r w:rsidR="00363716">
        <w:t xml:space="preserve"> could provide leadership for the SBE transition at all </w:t>
      </w:r>
      <w:proofErr w:type="gramStart"/>
      <w:r w:rsidR="00363716">
        <w:t xml:space="preserve">levels </w:t>
      </w:r>
      <w:r w:rsidR="008A3265">
        <w:t>,</w:t>
      </w:r>
      <w:proofErr w:type="gramEnd"/>
      <w:r w:rsidR="008A3265">
        <w:t xml:space="preserve"> such as CANARI and Environment Tobago</w:t>
      </w:r>
      <w:r w:rsidR="009B5DE5">
        <w:t>.</w:t>
      </w:r>
    </w:p>
    <w:p w14:paraId="1FDEAAC1" w14:textId="25DF6441" w:rsidR="00363716" w:rsidRPr="00516FB0" w:rsidRDefault="00D868C5" w:rsidP="00363716">
      <w:pPr>
        <w:pStyle w:val="ListParagraph"/>
        <w:rPr>
          <w:rFonts w:ascii="Times New Roman" w:hAnsi="Times New Roman"/>
          <w:sz w:val="24"/>
          <w:szCs w:val="24"/>
          <w:lang w:val="en-GB"/>
        </w:rPr>
      </w:pPr>
      <w:r>
        <w:t>Cabinet approval</w:t>
      </w:r>
      <w:r w:rsidR="000E057A">
        <w:t xml:space="preserve"> </w:t>
      </w:r>
      <w:r w:rsidR="007B684D">
        <w:t xml:space="preserve">of the </w:t>
      </w:r>
      <w:r w:rsidR="007B684D">
        <w:rPr>
          <w:lang w:val="en-AU" w:eastAsia="zh-CN"/>
        </w:rPr>
        <w:t xml:space="preserve">ICZM Policy Framework </w:t>
      </w:r>
      <w:r w:rsidR="000E057A">
        <w:t xml:space="preserve">would provide a mandate for coordinated stakeholder engagement </w:t>
      </w:r>
      <w:r w:rsidR="005D50CD">
        <w:t xml:space="preserve">on marine management decision making across </w:t>
      </w:r>
      <w:r w:rsidR="00FF7BEB" w:rsidRPr="00FF7BEB">
        <w:t>Trinidad and Tobago</w:t>
      </w:r>
      <w:r w:rsidR="007B684D">
        <w:rPr>
          <w:rStyle w:val="FootnoteReference"/>
        </w:rPr>
        <w:footnoteReference w:id="34"/>
      </w:r>
      <w:r w:rsidR="005D50CD">
        <w:t>.</w:t>
      </w:r>
    </w:p>
    <w:p w14:paraId="2692A147" w14:textId="423FD625" w:rsidR="00363716" w:rsidRPr="00516FB0" w:rsidRDefault="007B684D" w:rsidP="00516FB0">
      <w:pPr>
        <w:pStyle w:val="ListParagraph"/>
      </w:pPr>
      <w:r>
        <w:t>E</w:t>
      </w:r>
      <w:r w:rsidR="0041776C" w:rsidRPr="0041776C">
        <w:t xml:space="preserve">fforts have </w:t>
      </w:r>
      <w:r>
        <w:t>begun</w:t>
      </w:r>
      <w:r w:rsidR="0041776C" w:rsidRPr="0041776C">
        <w:t xml:space="preserve"> to </w:t>
      </w:r>
      <w:r>
        <w:t>support a</w:t>
      </w:r>
      <w:r w:rsidR="0041776C" w:rsidRPr="0041776C">
        <w:t xml:space="preserve"> thorough stakeholders’ analysis and engagement plan </w:t>
      </w:r>
      <w:r w:rsidR="0041776C" w:rsidRPr="00516FB0">
        <w:t xml:space="preserve">to </w:t>
      </w:r>
      <w:r w:rsidR="0041776C" w:rsidRPr="0041776C">
        <w:t xml:space="preserve">support </w:t>
      </w:r>
      <w:r w:rsidR="0041776C" w:rsidRPr="00516FB0">
        <w:t>the Tobago</w:t>
      </w:r>
      <w:r w:rsidR="0041776C" w:rsidRPr="0041776C">
        <w:t xml:space="preserve"> </w:t>
      </w:r>
      <w:r w:rsidR="00D51FEF">
        <w:t>Blue Economy</w:t>
      </w:r>
      <w:r w:rsidR="00D51FEF" w:rsidRPr="0041776C">
        <w:t xml:space="preserve"> </w:t>
      </w:r>
      <w:r w:rsidR="0041776C" w:rsidRPr="0041776C">
        <w:t xml:space="preserve">Roadmap </w:t>
      </w:r>
      <w:r w:rsidR="0041776C" w:rsidRPr="00516FB0">
        <w:t>(McCue 2022)</w:t>
      </w:r>
      <w:r w:rsidR="0041776C">
        <w:t>.</w:t>
      </w:r>
    </w:p>
    <w:p w14:paraId="3014B9E3" w14:textId="2159615A" w:rsidR="004574A1" w:rsidRPr="00057509" w:rsidRDefault="004574A1" w:rsidP="00DE60AE">
      <w:pPr>
        <w:pStyle w:val="Heading3"/>
      </w:pPr>
      <w:bookmarkStart w:id="200" w:name="_Toc120262262"/>
      <w:bookmarkStart w:id="201" w:name="_Toc120262951"/>
      <w:bookmarkStart w:id="202" w:name="_Toc120263216"/>
      <w:bookmarkStart w:id="203" w:name="_Toc120263684"/>
      <w:bookmarkStart w:id="204" w:name="_Toc120269729"/>
      <w:bookmarkStart w:id="205" w:name="_Toc120283619"/>
      <w:bookmarkStart w:id="206" w:name="_Toc120262263"/>
      <w:bookmarkEnd w:id="200"/>
      <w:bookmarkEnd w:id="201"/>
      <w:bookmarkEnd w:id="202"/>
      <w:bookmarkEnd w:id="203"/>
      <w:bookmarkEnd w:id="204"/>
      <w:r w:rsidRPr="00057509">
        <w:t xml:space="preserve">Data </w:t>
      </w:r>
      <w:r w:rsidR="00F36367" w:rsidRPr="00057509">
        <w:t>and</w:t>
      </w:r>
      <w:r w:rsidRPr="00057509">
        <w:t xml:space="preserve"> monitoring</w:t>
      </w:r>
      <w:bookmarkEnd w:id="205"/>
      <w:r w:rsidRPr="00057509">
        <w:t xml:space="preserve"> </w:t>
      </w:r>
      <w:bookmarkEnd w:id="206"/>
    </w:p>
    <w:p w14:paraId="3CB745B2" w14:textId="234AC929" w:rsidR="00A43DDA" w:rsidRPr="00516FB0" w:rsidRDefault="00A43DDA" w:rsidP="00516FB0">
      <w:pPr>
        <w:tabs>
          <w:tab w:val="left" w:pos="720"/>
        </w:tabs>
      </w:pPr>
      <w:r>
        <w:t>Transitioning to a SBE requires governments to take an adaptive management approach to the planning and implementation of their policies and management actions</w:t>
      </w:r>
      <w:r w:rsidR="00217870">
        <w:t>, t</w:t>
      </w:r>
      <w:r>
        <w:t xml:space="preserve">o </w:t>
      </w:r>
      <w:r w:rsidR="00A0196A">
        <w:t>ensure</w:t>
      </w:r>
      <w:r w:rsidR="00713C69">
        <w:t xml:space="preserve"> ongoing</w:t>
      </w:r>
      <w:r>
        <w:t xml:space="preserve"> progress. </w:t>
      </w:r>
    </w:p>
    <w:p w14:paraId="0EC782B5" w14:textId="07158843" w:rsidR="000F733D" w:rsidRDefault="00A0196A" w:rsidP="009456F5">
      <w:pPr>
        <w:rPr>
          <w:shd w:val="clear" w:color="auto" w:fill="FFFFFF"/>
        </w:rPr>
      </w:pPr>
      <w:r>
        <w:rPr>
          <w:shd w:val="clear" w:color="auto" w:fill="FFFFFF"/>
        </w:rPr>
        <w:t>E</w:t>
      </w:r>
      <w:r w:rsidR="2DF2AF1C">
        <w:rPr>
          <w:shd w:val="clear" w:color="auto" w:fill="FFFFFF"/>
        </w:rPr>
        <w:t xml:space="preserve">nvironmental monitoring </w:t>
      </w:r>
      <w:r>
        <w:rPr>
          <w:shd w:val="clear" w:color="auto" w:fill="FFFFFF"/>
        </w:rPr>
        <w:t>is undertaken</w:t>
      </w:r>
      <w:r w:rsidR="00F73CE8">
        <w:rPr>
          <w:shd w:val="clear" w:color="auto" w:fill="FFFFFF"/>
        </w:rPr>
        <w:t>,</w:t>
      </w:r>
      <w:r>
        <w:rPr>
          <w:shd w:val="clear" w:color="auto" w:fill="FFFFFF"/>
        </w:rPr>
        <w:t xml:space="preserve"> for example at</w:t>
      </w:r>
      <w:r w:rsidR="737B5924">
        <w:rPr>
          <w:shd w:val="clear" w:color="auto" w:fill="FFFFFF"/>
        </w:rPr>
        <w:t xml:space="preserve"> </w:t>
      </w:r>
      <w:r w:rsidR="00DA4E63">
        <w:rPr>
          <w:shd w:val="clear" w:color="auto" w:fill="FFFFFF"/>
        </w:rPr>
        <w:t>the IMA-supported research station at Buccoo Reef</w:t>
      </w:r>
      <w:r w:rsidR="00713C69">
        <w:rPr>
          <w:shd w:val="clear" w:color="auto" w:fill="FFFFFF"/>
        </w:rPr>
        <w:t xml:space="preserve">, </w:t>
      </w:r>
      <w:r w:rsidR="00F95161">
        <w:rPr>
          <w:shd w:val="clear" w:color="auto" w:fill="FFFFFF"/>
        </w:rPr>
        <w:t xml:space="preserve">and </w:t>
      </w:r>
      <w:r w:rsidR="000F733D">
        <w:rPr>
          <w:shd w:val="clear" w:color="auto" w:fill="FFFFFF"/>
        </w:rPr>
        <w:t xml:space="preserve">the IMA </w:t>
      </w:r>
      <w:r w:rsidR="0079276C">
        <w:rPr>
          <w:shd w:val="clear" w:color="auto" w:fill="FFFFFF"/>
        </w:rPr>
        <w:t xml:space="preserve">play a key role in </w:t>
      </w:r>
      <w:r w:rsidR="000F733D">
        <w:rPr>
          <w:shd w:val="clear" w:color="auto" w:fill="FFFFFF"/>
        </w:rPr>
        <w:t>co-ordinat</w:t>
      </w:r>
      <w:r w:rsidR="0079276C">
        <w:rPr>
          <w:shd w:val="clear" w:color="auto" w:fill="FFFFFF"/>
        </w:rPr>
        <w:t xml:space="preserve">ing environmental reporting including </w:t>
      </w:r>
      <w:r w:rsidR="000F733D">
        <w:rPr>
          <w:shd w:val="clear" w:color="auto" w:fill="FFFFFF"/>
        </w:rPr>
        <w:t xml:space="preserve">production of the </w:t>
      </w:r>
      <w:r w:rsidR="000F733D">
        <w:t>2016 State of the Marine Environment Report</w:t>
      </w:r>
      <w:r w:rsidR="0079276C">
        <w:rPr>
          <w:rStyle w:val="FootnoteReference"/>
        </w:rPr>
        <w:footnoteReference w:id="35"/>
      </w:r>
      <w:r w:rsidR="00F95161">
        <w:rPr>
          <w:shd w:val="clear" w:color="auto" w:fill="FFFFFF"/>
        </w:rPr>
        <w:t>.</w:t>
      </w:r>
      <w:r w:rsidR="009456F5">
        <w:rPr>
          <w:shd w:val="clear" w:color="auto" w:fill="FFFFFF"/>
        </w:rPr>
        <w:t xml:space="preserve"> </w:t>
      </w:r>
    </w:p>
    <w:p w14:paraId="74E1EA53" w14:textId="65EACA3C" w:rsidR="00224B1D" w:rsidRDefault="002B67A9" w:rsidP="009456F5">
      <w:pPr>
        <w:rPr>
          <w:shd w:val="clear" w:color="auto" w:fill="FFFFFF"/>
        </w:rPr>
      </w:pPr>
      <w:r>
        <w:rPr>
          <w:noProof/>
        </w:rPr>
        <w:drawing>
          <wp:anchor distT="0" distB="0" distL="114300" distR="114300" simplePos="0" relativeHeight="251700736" behindDoc="0" locked="0" layoutInCell="1" allowOverlap="1" wp14:anchorId="10262D71" wp14:editId="5CF9BBB3">
            <wp:simplePos x="0" y="0"/>
            <wp:positionH relativeFrom="column">
              <wp:posOffset>2197100</wp:posOffset>
            </wp:positionH>
            <wp:positionV relativeFrom="paragraph">
              <wp:posOffset>82550</wp:posOffset>
            </wp:positionV>
            <wp:extent cx="3564890" cy="2139950"/>
            <wp:effectExtent l="0" t="0" r="0" b="0"/>
            <wp:wrapSquare wrapText="bothSides"/>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64890" cy="2139950"/>
                    </a:xfrm>
                    <a:prstGeom prst="rect">
                      <a:avLst/>
                    </a:prstGeom>
                  </pic:spPr>
                </pic:pic>
              </a:graphicData>
            </a:graphic>
            <wp14:sizeRelH relativeFrom="page">
              <wp14:pctWidth>0</wp14:pctWidth>
            </wp14:sizeRelH>
            <wp14:sizeRelV relativeFrom="page">
              <wp14:pctHeight>0</wp14:pctHeight>
            </wp14:sizeRelV>
          </wp:anchor>
        </w:drawing>
      </w:r>
      <w:r w:rsidR="009456F5">
        <w:rPr>
          <w:shd w:val="clear" w:color="auto" w:fill="FFFFFF"/>
        </w:rPr>
        <w:t>However, there are</w:t>
      </w:r>
      <w:r w:rsidR="00224B1D" w:rsidRPr="009520A6">
        <w:rPr>
          <w:shd w:val="clear" w:color="auto" w:fill="FFFFFF"/>
        </w:rPr>
        <w:t xml:space="preserve"> recognised gaps in </w:t>
      </w:r>
      <w:r w:rsidR="00B309A9">
        <w:rPr>
          <w:shd w:val="clear" w:color="auto" w:fill="FFFFFF"/>
        </w:rPr>
        <w:t>socio-economic</w:t>
      </w:r>
      <w:r w:rsidR="00224B1D" w:rsidRPr="009520A6">
        <w:rPr>
          <w:shd w:val="clear" w:color="auto" w:fill="FFFFFF"/>
        </w:rPr>
        <w:t xml:space="preserve"> data</w:t>
      </w:r>
      <w:r w:rsidR="00B309A9">
        <w:rPr>
          <w:shd w:val="clear" w:color="auto" w:fill="FFFFFF"/>
        </w:rPr>
        <w:t>sets and accounting systems</w:t>
      </w:r>
      <w:r w:rsidR="00793DE7">
        <w:rPr>
          <w:shd w:val="clear" w:color="auto" w:fill="FFFFFF"/>
        </w:rPr>
        <w:t>. These</w:t>
      </w:r>
      <w:r w:rsidR="00224B1D" w:rsidRPr="009520A6">
        <w:rPr>
          <w:shd w:val="clear" w:color="auto" w:fill="FFFFFF"/>
        </w:rPr>
        <w:t xml:space="preserve"> present a key challenge</w:t>
      </w:r>
      <w:r w:rsidR="00CF6F12" w:rsidRPr="009520A6">
        <w:rPr>
          <w:shd w:val="clear" w:color="auto" w:fill="FFFFFF"/>
        </w:rPr>
        <w:t xml:space="preserve"> </w:t>
      </w:r>
      <w:r w:rsidR="00457EB7">
        <w:rPr>
          <w:shd w:val="clear" w:color="auto" w:fill="FFFFFF"/>
        </w:rPr>
        <w:t xml:space="preserve">with </w:t>
      </w:r>
      <w:r w:rsidR="00224B1D" w:rsidRPr="009520A6">
        <w:rPr>
          <w:shd w:val="clear" w:color="auto" w:fill="FFFFFF"/>
        </w:rPr>
        <w:t xml:space="preserve">activities taking place in </w:t>
      </w:r>
      <w:r w:rsidR="00457EB7">
        <w:rPr>
          <w:shd w:val="clear" w:color="auto" w:fill="FFFFFF"/>
        </w:rPr>
        <w:t>a poorly</w:t>
      </w:r>
      <w:r w:rsidR="00457EB7" w:rsidRPr="009520A6">
        <w:rPr>
          <w:shd w:val="clear" w:color="auto" w:fill="FFFFFF"/>
        </w:rPr>
        <w:t xml:space="preserve"> </w:t>
      </w:r>
      <w:r w:rsidR="00224B1D" w:rsidRPr="009520A6">
        <w:rPr>
          <w:shd w:val="clear" w:color="auto" w:fill="FFFFFF"/>
        </w:rPr>
        <w:t>coordinated</w:t>
      </w:r>
      <w:r w:rsidR="00457EB7">
        <w:rPr>
          <w:shd w:val="clear" w:color="auto" w:fill="FFFFFF"/>
        </w:rPr>
        <w:t xml:space="preserve"> way</w:t>
      </w:r>
      <w:r w:rsidR="00224B1D" w:rsidRPr="009520A6">
        <w:rPr>
          <w:shd w:val="clear" w:color="auto" w:fill="FFFFFF"/>
        </w:rPr>
        <w:t xml:space="preserve">, and </w:t>
      </w:r>
      <w:r w:rsidR="00457EB7">
        <w:rPr>
          <w:shd w:val="clear" w:color="auto" w:fill="FFFFFF"/>
        </w:rPr>
        <w:t>with an</w:t>
      </w:r>
      <w:r w:rsidR="00457EB7" w:rsidRPr="009520A6">
        <w:rPr>
          <w:shd w:val="clear" w:color="auto" w:fill="FFFFFF"/>
        </w:rPr>
        <w:t xml:space="preserve"> </w:t>
      </w:r>
      <w:r w:rsidR="00224B1D" w:rsidRPr="009520A6">
        <w:rPr>
          <w:shd w:val="clear" w:color="auto" w:fill="FFFFFF"/>
        </w:rPr>
        <w:t>absence of an agreed framework of indicators for reporting</w:t>
      </w:r>
      <w:r w:rsidR="00AC4C52">
        <w:rPr>
          <w:shd w:val="clear" w:color="auto" w:fill="FFFFFF"/>
        </w:rPr>
        <w:t xml:space="preserve"> </w:t>
      </w:r>
      <w:r w:rsidR="00944FE6">
        <w:rPr>
          <w:shd w:val="clear" w:color="auto" w:fill="FFFFFF"/>
        </w:rPr>
        <w:t>(for example indicators</w:t>
      </w:r>
      <w:r w:rsidR="00AC4C52">
        <w:rPr>
          <w:shd w:val="clear" w:color="auto" w:fill="FFFFFF"/>
        </w:rPr>
        <w:t xml:space="preserve"> related to SDG14 and other key SDGs</w:t>
      </w:r>
      <w:r w:rsidR="00944FE6">
        <w:rPr>
          <w:shd w:val="clear" w:color="auto" w:fill="FFFFFF"/>
        </w:rPr>
        <w:t>)</w:t>
      </w:r>
      <w:r w:rsidR="00224B1D" w:rsidRPr="009520A6">
        <w:rPr>
          <w:shd w:val="clear" w:color="auto" w:fill="FFFFFF"/>
        </w:rPr>
        <w:t>.</w:t>
      </w:r>
      <w:r w:rsidR="00E855E6">
        <w:rPr>
          <w:shd w:val="clear" w:color="auto" w:fill="FFFFFF"/>
        </w:rPr>
        <w:t xml:space="preserve"> There is general consensus amongst stakeholders, however, that</w:t>
      </w:r>
      <w:r w:rsidR="00E855E6">
        <w:rPr>
          <w:lang w:val="en-AU" w:eastAsia="zh-CN"/>
        </w:rPr>
        <w:t xml:space="preserve"> gaps in data shouldn’t be an excuse for </w:t>
      </w:r>
      <w:r w:rsidR="00E45AB6">
        <w:rPr>
          <w:lang w:val="en-AU" w:eastAsia="zh-CN"/>
        </w:rPr>
        <w:t xml:space="preserve">inaction, but that </w:t>
      </w:r>
      <w:r w:rsidR="00E855E6">
        <w:rPr>
          <w:lang w:val="en-AU" w:eastAsia="zh-CN"/>
        </w:rPr>
        <w:t xml:space="preserve">precautionary approaches should be applied while data needs are being addressed. </w:t>
      </w:r>
      <w:r w:rsidR="00224B1D" w:rsidRPr="009520A6">
        <w:rPr>
          <w:shd w:val="clear" w:color="auto" w:fill="FFFFFF"/>
        </w:rPr>
        <w:t xml:space="preserve"> </w:t>
      </w:r>
    </w:p>
    <w:p w14:paraId="6E419C60" w14:textId="7B5D4565" w:rsidR="009456F5" w:rsidRPr="001129E6" w:rsidRDefault="009456F5" w:rsidP="00516FB0">
      <w:pPr>
        <w:rPr>
          <w:shd w:val="clear" w:color="auto" w:fill="FFFFFF"/>
        </w:rPr>
      </w:pPr>
      <w:r>
        <w:rPr>
          <w:shd w:val="clear" w:color="auto" w:fill="FFFFFF"/>
        </w:rPr>
        <w:t xml:space="preserve">Investment in technical innovations could reduce the financial and resource burden of monitoring. </w:t>
      </w:r>
      <w:r w:rsidR="00FF7BEB" w:rsidRPr="00FF7BEB">
        <w:t xml:space="preserve"> </w:t>
      </w:r>
      <w:r w:rsidR="00FF7BEB" w:rsidRPr="00FF7BEB">
        <w:rPr>
          <w:shd w:val="clear" w:color="auto" w:fill="FFFFFF"/>
        </w:rPr>
        <w:t>Trinidad and Tobago</w:t>
      </w:r>
      <w:r>
        <w:rPr>
          <w:shd w:val="clear" w:color="auto" w:fill="FFFFFF"/>
        </w:rPr>
        <w:t xml:space="preserve"> </w:t>
      </w:r>
      <w:proofErr w:type="gramStart"/>
      <w:r>
        <w:rPr>
          <w:shd w:val="clear" w:color="auto" w:fill="FFFFFF"/>
        </w:rPr>
        <w:t>has</w:t>
      </w:r>
      <w:proofErr w:type="gramEnd"/>
      <w:r>
        <w:rPr>
          <w:shd w:val="clear" w:color="auto" w:fill="FFFFFF"/>
        </w:rPr>
        <w:t xml:space="preserve"> already established a voluntary vessel monitoring system (VMS) to monitor both artisanal and non-artisanal fisheries, pending approval of the NMPS to create a mandate for its implementation. Funding for remote monitoring, such as drones or unmanned aerial vehicles (UAV) offer an innovative solution to data gathering, as well detecting IUU activities in the marine space</w:t>
      </w:r>
      <w:r>
        <w:rPr>
          <w:rStyle w:val="FootnoteReference"/>
          <w:shd w:val="clear" w:color="auto" w:fill="FFFFFF"/>
        </w:rPr>
        <w:footnoteReference w:id="36"/>
      </w:r>
      <w:r>
        <w:rPr>
          <w:shd w:val="clear" w:color="auto" w:fill="FFFFFF"/>
        </w:rPr>
        <w:t>.</w:t>
      </w:r>
    </w:p>
    <w:p w14:paraId="6E43F815" w14:textId="44D3E294" w:rsidR="009B77CE" w:rsidRDefault="002B67A9" w:rsidP="000809A6">
      <w:r>
        <w:rPr>
          <w:noProof/>
        </w:rPr>
        <mc:AlternateContent>
          <mc:Choice Requires="wps">
            <w:drawing>
              <wp:anchor distT="0" distB="0" distL="114300" distR="114300" simplePos="0" relativeHeight="251694592" behindDoc="0" locked="0" layoutInCell="1" allowOverlap="1" wp14:anchorId="6ADF3FE3" wp14:editId="73DA0034">
                <wp:simplePos x="0" y="0"/>
                <wp:positionH relativeFrom="column">
                  <wp:posOffset>16510</wp:posOffset>
                </wp:positionH>
                <wp:positionV relativeFrom="paragraph">
                  <wp:posOffset>86572</wp:posOffset>
                </wp:positionV>
                <wp:extent cx="2056765" cy="1498600"/>
                <wp:effectExtent l="0" t="0" r="635" b="0"/>
                <wp:wrapSquare wrapText="bothSides"/>
                <wp:docPr id="1073741832" name="Text Box 1073741832"/>
                <wp:cNvGraphicFramePr/>
                <a:graphic xmlns:a="http://schemas.openxmlformats.org/drawingml/2006/main">
                  <a:graphicData uri="http://schemas.microsoft.com/office/word/2010/wordprocessingShape">
                    <wps:wsp>
                      <wps:cNvSpPr txBox="1"/>
                      <wps:spPr>
                        <a:xfrm>
                          <a:off x="0" y="0"/>
                          <a:ext cx="2056765" cy="1498600"/>
                        </a:xfrm>
                        <a:prstGeom prst="rect">
                          <a:avLst/>
                        </a:prstGeom>
                        <a:solidFill>
                          <a:schemeClr val="lt1"/>
                        </a:solidFill>
                        <a:ln w="6350">
                          <a:noFill/>
                        </a:ln>
                      </wps:spPr>
                      <wps:txbx>
                        <w:txbxContent>
                          <w:p w14:paraId="24686C5B" w14:textId="77777777" w:rsidR="007979D1" w:rsidRPr="00555A02" w:rsidRDefault="007979D1" w:rsidP="007979D1">
                            <w:pPr>
                              <w:jc w:val="center"/>
                              <w:rPr>
                                <w:rFonts w:cs="Times New Roman"/>
                                <w:i/>
                                <w:iCs/>
                              </w:rPr>
                            </w:pPr>
                            <w:r>
                              <w:rPr>
                                <w:i/>
                                <w:iCs/>
                                <w:color w:val="44B1CF"/>
                                <w:lang w:eastAsia="en-GB"/>
                              </w:rPr>
                              <w:t>“</w:t>
                            </w:r>
                            <w:r w:rsidRPr="00555A02">
                              <w:rPr>
                                <w:rFonts w:cs="Times New Roman"/>
                                <w:i/>
                                <w:iCs/>
                                <w:color w:val="44B1CF"/>
                              </w:rPr>
                              <w:t>The days of waiting for data collection are gone… we need to get going and start taking action using a precautionary approach</w:t>
                            </w:r>
                            <w:r w:rsidRPr="00555A02">
                              <w:rPr>
                                <w:i/>
                                <w:iCs/>
                                <w:color w:val="44B1CF"/>
                                <w:lang w:eastAsia="en-GB"/>
                              </w:rPr>
                              <w:t>.</w:t>
                            </w:r>
                            <w:r w:rsidRPr="00555A02">
                              <w:rPr>
                                <w:i/>
                                <w:iCs/>
                                <w:color w:val="44B1CF"/>
                              </w:rPr>
                              <w:t>”</w:t>
                            </w:r>
                          </w:p>
                          <w:p w14:paraId="5511984E" w14:textId="77777777" w:rsidR="007979D1" w:rsidRPr="008B1B18" w:rsidRDefault="007979D1" w:rsidP="007979D1">
                            <w:pPr>
                              <w:jc w:val="right"/>
                            </w:pPr>
                            <w:r>
                              <w:t xml:space="preserve">- </w:t>
                            </w:r>
                            <w:r w:rsidRPr="008B1B18">
                              <w:t>Participant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F3FE3" id="Text Box 1073741832" o:spid="_x0000_s1034" type="#_x0000_t202" style="position:absolute;left:0;text-align:left;margin-left:1.3pt;margin-top:6.8pt;width:161.95pt;height:1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8hMgIAAFw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" fillcolor="white [3201]" stroked="f" strokeweight=".5pt">
                <v:textbox>
                  <w:txbxContent>
                    <w:p w14:paraId="24686C5B" w14:textId="77777777" w:rsidR="007979D1" w:rsidRPr="00555A02" w:rsidRDefault="007979D1" w:rsidP="007979D1">
                      <w:pPr>
                        <w:jc w:val="center"/>
                        <w:rPr>
                          <w:rFonts w:cs="Times New Roman"/>
                          <w:i/>
                          <w:iCs/>
                        </w:rPr>
                      </w:pPr>
                      <w:r>
                        <w:rPr>
                          <w:i/>
                          <w:iCs/>
                          <w:color w:val="44B1CF"/>
                          <w:lang w:eastAsia="en-GB"/>
                        </w:rPr>
                        <w:t>“</w:t>
                      </w:r>
                      <w:r w:rsidRPr="00555A02">
                        <w:rPr>
                          <w:rFonts w:cs="Times New Roman"/>
                          <w:i/>
                          <w:iCs/>
                          <w:color w:val="44B1CF"/>
                        </w:rPr>
                        <w:t>The days of waiting for data collection are gone… we need to get going and start taking action using a precautionary approach</w:t>
                      </w:r>
                      <w:r w:rsidRPr="00555A02">
                        <w:rPr>
                          <w:i/>
                          <w:iCs/>
                          <w:color w:val="44B1CF"/>
                          <w:lang w:eastAsia="en-GB"/>
                        </w:rPr>
                        <w:t>.</w:t>
                      </w:r>
                      <w:r w:rsidRPr="00555A02">
                        <w:rPr>
                          <w:i/>
                          <w:iCs/>
                          <w:color w:val="44B1CF"/>
                        </w:rPr>
                        <w:t>”</w:t>
                      </w:r>
                    </w:p>
                    <w:p w14:paraId="5511984E" w14:textId="77777777" w:rsidR="007979D1" w:rsidRPr="008B1B18" w:rsidRDefault="007979D1" w:rsidP="007979D1">
                      <w:pPr>
                        <w:jc w:val="right"/>
                      </w:pPr>
                      <w:r>
                        <w:t xml:space="preserve">- </w:t>
                      </w:r>
                      <w:r w:rsidRPr="008B1B18">
                        <w:t>Participant response</w:t>
                      </w:r>
                    </w:p>
                  </w:txbxContent>
                </v:textbox>
                <w10:wrap type="square"/>
              </v:shape>
            </w:pict>
          </mc:Fallback>
        </mc:AlternateContent>
      </w:r>
      <w:r w:rsidR="0088109C">
        <w:rPr>
          <w:lang w:val="en-AU" w:eastAsia="zh-CN"/>
        </w:rPr>
        <w:t>E</w:t>
      </w:r>
      <w:r w:rsidR="00FD3C57">
        <w:rPr>
          <w:lang w:val="en-AU" w:eastAsia="zh-CN"/>
        </w:rPr>
        <w:t xml:space="preserve">nvironmental data relating to biodiversity </w:t>
      </w:r>
      <w:r w:rsidR="009B77CE">
        <w:rPr>
          <w:lang w:val="en-AU" w:eastAsia="zh-CN"/>
        </w:rPr>
        <w:t xml:space="preserve">are </w:t>
      </w:r>
      <w:r w:rsidR="00FD3C57">
        <w:rPr>
          <w:lang w:val="en-AU" w:eastAsia="zh-CN"/>
        </w:rPr>
        <w:t xml:space="preserve">currently centralised via </w:t>
      </w:r>
      <w:r w:rsidR="00FD3C57">
        <w:rPr>
          <w:shd w:val="clear" w:color="auto" w:fill="FFFFFF"/>
        </w:rPr>
        <w:t xml:space="preserve">the </w:t>
      </w:r>
      <w:r w:rsidR="00FF7BEB" w:rsidRPr="00FF7BEB">
        <w:rPr>
          <w:shd w:val="clear" w:color="auto" w:fill="FFFFFF"/>
        </w:rPr>
        <w:t>Trinidad and Tobago</w:t>
      </w:r>
      <w:r w:rsidR="00FD3C57">
        <w:rPr>
          <w:shd w:val="clear" w:color="auto" w:fill="FFFFFF"/>
        </w:rPr>
        <w:t xml:space="preserve"> Biodiversity Information System (TTBIS)</w:t>
      </w:r>
      <w:r w:rsidR="00FD3C57">
        <w:rPr>
          <w:rStyle w:val="FootnoteReference"/>
          <w:shd w:val="clear" w:color="auto" w:fill="FFFFFF"/>
        </w:rPr>
        <w:footnoteReference w:id="37"/>
      </w:r>
      <w:r w:rsidR="00FD3C57">
        <w:rPr>
          <w:shd w:val="clear" w:color="auto" w:fill="FFFFFF"/>
        </w:rPr>
        <w:t xml:space="preserve">, </w:t>
      </w:r>
      <w:r w:rsidR="0088109C">
        <w:rPr>
          <w:shd w:val="clear" w:color="auto" w:fill="FFFFFF"/>
        </w:rPr>
        <w:t xml:space="preserve">but </w:t>
      </w:r>
      <w:r w:rsidR="00FD3C57">
        <w:rPr>
          <w:shd w:val="clear" w:color="auto" w:fill="FFFFFF"/>
        </w:rPr>
        <w:t>there is no centralised hub for</w:t>
      </w:r>
      <w:r w:rsidR="00EB2A15">
        <w:rPr>
          <w:shd w:val="clear" w:color="auto" w:fill="FFFFFF"/>
        </w:rPr>
        <w:t xml:space="preserve"> </w:t>
      </w:r>
      <w:r w:rsidR="009868FF">
        <w:rPr>
          <w:shd w:val="clear" w:color="auto" w:fill="FFFFFF"/>
        </w:rPr>
        <w:t xml:space="preserve">all </w:t>
      </w:r>
      <w:r w:rsidR="00F82EC3">
        <w:rPr>
          <w:shd w:val="clear" w:color="auto" w:fill="FFFFFF"/>
        </w:rPr>
        <w:t>SBE</w:t>
      </w:r>
      <w:r w:rsidR="009868FF">
        <w:rPr>
          <w:shd w:val="clear" w:color="auto" w:fill="FFFFFF"/>
        </w:rPr>
        <w:t xml:space="preserve"> </w:t>
      </w:r>
      <w:r w:rsidR="00EB2A15">
        <w:rPr>
          <w:shd w:val="clear" w:color="auto" w:fill="FFFFFF"/>
        </w:rPr>
        <w:t>data</w:t>
      </w:r>
      <w:r w:rsidR="00F82EC3">
        <w:rPr>
          <w:shd w:val="clear" w:color="auto" w:fill="FFFFFF"/>
        </w:rPr>
        <w:t>, with</w:t>
      </w:r>
      <w:r w:rsidR="00EB2A15">
        <w:rPr>
          <w:shd w:val="clear" w:color="auto" w:fill="FFFFFF"/>
        </w:rPr>
        <w:t xml:space="preserve"> </w:t>
      </w:r>
      <w:r w:rsidR="004663B7" w:rsidRPr="004663B7">
        <w:t xml:space="preserve">access and </w:t>
      </w:r>
      <w:r w:rsidR="0025181A">
        <w:t>sharing</w:t>
      </w:r>
      <w:r w:rsidR="0025181A" w:rsidRPr="004663B7">
        <w:t xml:space="preserve"> </w:t>
      </w:r>
      <w:r w:rsidR="004663B7" w:rsidRPr="004663B7">
        <w:t xml:space="preserve">are </w:t>
      </w:r>
      <w:r w:rsidR="004663B7">
        <w:t>subject to</w:t>
      </w:r>
      <w:r w:rsidR="004663B7" w:rsidRPr="004663B7">
        <w:t xml:space="preserve"> the discretion of the agency or </w:t>
      </w:r>
      <w:r w:rsidR="00F41D39">
        <w:t xml:space="preserve">department that </w:t>
      </w:r>
      <w:r w:rsidR="004663B7" w:rsidRPr="004663B7">
        <w:t xml:space="preserve">holds </w:t>
      </w:r>
      <w:r w:rsidR="00F41D39">
        <w:t>it</w:t>
      </w:r>
      <w:r w:rsidR="004663B7" w:rsidRPr="004663B7">
        <w:t>.</w:t>
      </w:r>
      <w:r w:rsidR="0041102D">
        <w:t xml:space="preserve"> </w:t>
      </w:r>
      <w:r w:rsidR="00E5463E">
        <w:t xml:space="preserve">This </w:t>
      </w:r>
      <w:r w:rsidR="00B046F3">
        <w:t>is problematic as</w:t>
      </w:r>
      <w:r w:rsidR="00E5463E">
        <w:t xml:space="preserve"> data relevant to the SBE </w:t>
      </w:r>
      <w:r w:rsidR="009B77CE">
        <w:t xml:space="preserve">are </w:t>
      </w:r>
      <w:r w:rsidR="00E5463E">
        <w:t>held across multiple department</w:t>
      </w:r>
      <w:r w:rsidR="006A6F79">
        <w:t>s</w:t>
      </w:r>
      <w:r w:rsidR="00E5463E">
        <w:t xml:space="preserve"> and ministries across GORTT and the THA</w:t>
      </w:r>
      <w:r w:rsidR="00A75E04">
        <w:t xml:space="preserve">. </w:t>
      </w:r>
      <w:r w:rsidR="008E4D86">
        <w:t xml:space="preserve">In Tobago, participants also reported that data generated by international researchers </w:t>
      </w:r>
      <w:r w:rsidR="009B77CE">
        <w:t>are</w:t>
      </w:r>
      <w:r w:rsidR="008E4D86">
        <w:t xml:space="preserve"> often not made available to </w:t>
      </w:r>
      <w:r w:rsidR="002D5BBC">
        <w:t>support</w:t>
      </w:r>
      <w:r w:rsidR="008E4D86">
        <w:t xml:space="preserve"> the island’s development.</w:t>
      </w:r>
      <w:r w:rsidR="00A82E88">
        <w:t xml:space="preserve"> </w:t>
      </w:r>
    </w:p>
    <w:p w14:paraId="0C1244C2" w14:textId="0B3AEA87" w:rsidR="00F7176F" w:rsidRDefault="00A82E88" w:rsidP="000809A6">
      <w:r>
        <w:t>[</w:t>
      </w:r>
      <w:r w:rsidRPr="00A03F6B">
        <w:rPr>
          <w:highlight w:val="yellow"/>
        </w:rPr>
        <w:t xml:space="preserve">Reviewers: please provide any updates on the </w:t>
      </w:r>
      <w:r w:rsidR="00DC317F" w:rsidRPr="00A03F6B">
        <w:rPr>
          <w:highlight w:val="yellow"/>
        </w:rPr>
        <w:t xml:space="preserve">proposed new </w:t>
      </w:r>
      <w:r w:rsidR="00CF4056" w:rsidRPr="00A03F6B">
        <w:rPr>
          <w:highlight w:val="yellow"/>
        </w:rPr>
        <w:t>National</w:t>
      </w:r>
      <w:r w:rsidR="00DC317F" w:rsidRPr="00A03F6B">
        <w:rPr>
          <w:highlight w:val="yellow"/>
        </w:rPr>
        <w:t xml:space="preserve"> </w:t>
      </w:r>
      <w:r w:rsidR="00CF4056" w:rsidRPr="00A03F6B">
        <w:rPr>
          <w:highlight w:val="yellow"/>
        </w:rPr>
        <w:t>Spatial</w:t>
      </w:r>
      <w:r w:rsidR="00DC317F" w:rsidRPr="00A03F6B">
        <w:rPr>
          <w:highlight w:val="yellow"/>
        </w:rPr>
        <w:t xml:space="preserve"> Data </w:t>
      </w:r>
      <w:r w:rsidR="00CF4056" w:rsidRPr="00A03F6B">
        <w:rPr>
          <w:highlight w:val="yellow"/>
        </w:rPr>
        <w:t>Infrastructure</w:t>
      </w:r>
      <w:r w:rsidR="00DC317F" w:rsidRPr="00A03F6B">
        <w:rPr>
          <w:highlight w:val="yellow"/>
        </w:rPr>
        <w:t xml:space="preserve"> (SDI) platform and associated ‘</w:t>
      </w:r>
      <w:r w:rsidR="00CF4056" w:rsidRPr="00A03F6B">
        <w:rPr>
          <w:highlight w:val="yellow"/>
        </w:rPr>
        <w:t>Council</w:t>
      </w:r>
      <w:r w:rsidR="00DC317F">
        <w:t>.’</w:t>
      </w:r>
      <w:r w:rsidR="00CF4056">
        <w:t>]</w:t>
      </w:r>
      <w:r w:rsidR="008E4D86">
        <w:t xml:space="preserve"> </w:t>
      </w:r>
    </w:p>
    <w:p w14:paraId="51B4E5BC" w14:textId="40578665" w:rsidR="008D59CB" w:rsidRPr="004F3997" w:rsidRDefault="006C7C40" w:rsidP="000809A6">
      <w:r>
        <w:t xml:space="preserve">The development of an accessible and centralised data platform to inform MSP in </w:t>
      </w:r>
      <w:r w:rsidR="00FF7BEB" w:rsidRPr="00FF7BEB">
        <w:t>Trinidad and Tobago</w:t>
      </w:r>
      <w:r>
        <w:t xml:space="preserve"> has been identified as a key SBE priority by UNESCO</w:t>
      </w:r>
      <w:r>
        <w:rPr>
          <w:rStyle w:val="FootnoteReference"/>
        </w:rPr>
        <w:footnoteReference w:id="38"/>
      </w:r>
      <w:r>
        <w:t xml:space="preserve">. </w:t>
      </w:r>
      <w:r w:rsidR="00536B0E">
        <w:t xml:space="preserve">This recommendation is supported here, </w:t>
      </w:r>
      <w:r w:rsidR="00B26683">
        <w:t xml:space="preserve">with associated data quality control to ensure </w:t>
      </w:r>
      <w:r w:rsidR="008E4D86" w:rsidRPr="00A172AD">
        <w:t xml:space="preserve">data </w:t>
      </w:r>
      <w:r w:rsidR="009B77CE">
        <w:t>are</w:t>
      </w:r>
      <w:r w:rsidR="008E4D86" w:rsidRPr="00A172AD">
        <w:t xml:space="preserve"> collected </w:t>
      </w:r>
      <w:r w:rsidR="00EB09FF">
        <w:t xml:space="preserve">consistently and </w:t>
      </w:r>
      <w:r w:rsidR="008E4D86" w:rsidRPr="00A172AD">
        <w:t xml:space="preserve">to </w:t>
      </w:r>
      <w:r w:rsidR="008E4D86">
        <w:t xml:space="preserve">the </w:t>
      </w:r>
      <w:r w:rsidR="008E4D86" w:rsidRPr="00A172AD">
        <w:t xml:space="preserve">international standards required for </w:t>
      </w:r>
      <w:r w:rsidR="008E4D86">
        <w:t>monitoring, reporting</w:t>
      </w:r>
      <w:r w:rsidR="00151847">
        <w:t xml:space="preserve"> and v</w:t>
      </w:r>
      <w:r w:rsidR="00F73CE8">
        <w:t>erification (MRV)</w:t>
      </w:r>
      <w:r w:rsidR="008E4D86">
        <w:t>.</w:t>
      </w:r>
      <w:r w:rsidR="00873D60">
        <w:t xml:space="preserve"> </w:t>
      </w:r>
      <w:r w:rsidR="2B14A0B4">
        <w:t xml:space="preserve">The Central Statistics Office </w:t>
      </w:r>
      <w:r w:rsidR="00EB09FF">
        <w:t>(</w:t>
      </w:r>
      <w:r w:rsidR="2B14A0B4">
        <w:t>currently being restructured as the independent National Statistical Institute</w:t>
      </w:r>
      <w:r w:rsidR="00EB09FF">
        <w:t>)</w:t>
      </w:r>
      <w:r w:rsidR="355E0BB9">
        <w:t xml:space="preserve"> </w:t>
      </w:r>
      <w:r w:rsidR="24F222DE">
        <w:t>c</w:t>
      </w:r>
      <w:r w:rsidR="355E0BB9">
        <w:t xml:space="preserve">ould </w:t>
      </w:r>
      <w:r w:rsidR="2B14A0B4">
        <w:t>provide</w:t>
      </w:r>
      <w:r w:rsidR="355E0BB9">
        <w:t xml:space="preserve"> </w:t>
      </w:r>
      <w:r w:rsidR="2B14A0B4">
        <w:t xml:space="preserve">a </w:t>
      </w:r>
      <w:r w:rsidR="36C632D7">
        <w:t xml:space="preserve">focal point for </w:t>
      </w:r>
      <w:r w:rsidR="005E7E6A">
        <w:t xml:space="preserve">collating </w:t>
      </w:r>
      <w:r w:rsidR="2D5EB7B0">
        <w:t xml:space="preserve">and </w:t>
      </w:r>
      <w:r w:rsidR="36C632D7">
        <w:t>centralis</w:t>
      </w:r>
      <w:r w:rsidR="37EE1C25">
        <w:t>i</w:t>
      </w:r>
      <w:r w:rsidR="2D5EB7B0">
        <w:t>ng</w:t>
      </w:r>
      <w:r w:rsidR="36C632D7">
        <w:t xml:space="preserve"> </w:t>
      </w:r>
      <w:r w:rsidR="2D5EB7B0">
        <w:t xml:space="preserve">existing </w:t>
      </w:r>
      <w:r w:rsidR="36C632D7">
        <w:t>data</w:t>
      </w:r>
      <w:r w:rsidR="00516271">
        <w:t>,</w:t>
      </w:r>
      <w:r w:rsidR="2B14A0B4">
        <w:t xml:space="preserve"> and </w:t>
      </w:r>
      <w:r w:rsidR="66DADB13">
        <w:t>lead the</w:t>
      </w:r>
      <w:r w:rsidR="00820E7D">
        <w:t xml:space="preserve"> </w:t>
      </w:r>
      <w:r w:rsidR="49A4DAC2">
        <w:t xml:space="preserve">independent </w:t>
      </w:r>
      <w:r w:rsidR="435A24DE">
        <w:t>data collection and interpretation informing</w:t>
      </w:r>
      <w:r w:rsidR="2D5EB7B0">
        <w:t xml:space="preserve"> SBE priorities</w:t>
      </w:r>
      <w:r w:rsidR="440E6D15">
        <w:t xml:space="preserve"> and goals</w:t>
      </w:r>
      <w:r w:rsidR="1F2FCB6A">
        <w:rPr>
          <w:shd w:val="clear" w:color="auto" w:fill="FFFFFF"/>
        </w:rPr>
        <w:t>.</w:t>
      </w:r>
      <w:r w:rsidR="00820E7D">
        <w:rPr>
          <w:shd w:val="clear" w:color="auto" w:fill="FFFFFF"/>
        </w:rPr>
        <w:t xml:space="preserve"> </w:t>
      </w:r>
    </w:p>
    <w:p w14:paraId="4F985B3C" w14:textId="2F96A807" w:rsidR="006F5ED2" w:rsidRDefault="00023594" w:rsidP="000809A6">
      <w:pPr>
        <w:rPr>
          <w:shd w:val="clear" w:color="auto" w:fill="FFFFFF"/>
        </w:rPr>
      </w:pPr>
      <w:r>
        <w:rPr>
          <w:shd w:val="clear" w:color="auto" w:fill="FFFFFF"/>
        </w:rPr>
        <w:t xml:space="preserve">In July 2022, a </w:t>
      </w:r>
      <w:r w:rsidR="00BD7E3D">
        <w:rPr>
          <w:shd w:val="clear" w:color="auto" w:fill="FFFFFF"/>
        </w:rPr>
        <w:t xml:space="preserve">2-year, </w:t>
      </w:r>
      <w:r w:rsidR="002325F3">
        <w:rPr>
          <w:shd w:val="clear" w:color="auto" w:fill="FFFFFF"/>
        </w:rPr>
        <w:t xml:space="preserve">Joint SDG Fund project was announced </w:t>
      </w:r>
      <w:r w:rsidR="000809A6">
        <w:rPr>
          <w:rFonts w:hAnsi="Symbol"/>
        </w:rPr>
        <w:t xml:space="preserve">to </w:t>
      </w:r>
      <w:r w:rsidR="00CE09A0">
        <w:rPr>
          <w:rFonts w:hAnsi="Symbol"/>
        </w:rPr>
        <w:t>improve</w:t>
      </w:r>
      <w:r w:rsidR="00CE09A0">
        <w:t xml:space="preserve"> </w:t>
      </w:r>
      <w:r w:rsidR="000809A6">
        <w:t xml:space="preserve">the quantity, quality and pace of disaggregated data to facilitate more robust monitoring of </w:t>
      </w:r>
      <w:r w:rsidR="00FF7BEB" w:rsidRPr="00FF7BEB">
        <w:t>Trinidad and Tobago</w:t>
      </w:r>
      <w:r w:rsidR="000809A6">
        <w:t>’s progress on all 17 SDGs</w:t>
      </w:r>
      <w:r w:rsidR="004177BB">
        <w:rPr>
          <w:rStyle w:val="FootnoteReference"/>
          <w:shd w:val="clear" w:color="auto" w:fill="FFFFFF"/>
        </w:rPr>
        <w:footnoteReference w:id="39"/>
      </w:r>
      <w:r w:rsidR="00640D3B">
        <w:rPr>
          <w:shd w:val="clear" w:color="auto" w:fill="FFFFFF"/>
        </w:rPr>
        <w:t>,</w:t>
      </w:r>
      <w:r w:rsidR="00BD1AFF">
        <w:rPr>
          <w:shd w:val="clear" w:color="auto" w:fill="FFFFFF"/>
        </w:rPr>
        <w:t xml:space="preserve"> including SDG 14 – Life Below Water</w:t>
      </w:r>
      <w:r w:rsidR="00344B60">
        <w:rPr>
          <w:shd w:val="clear" w:color="auto" w:fill="FFFFFF"/>
        </w:rPr>
        <w:t xml:space="preserve">, which </w:t>
      </w:r>
      <w:r w:rsidR="00FC57B3">
        <w:rPr>
          <w:shd w:val="clear" w:color="auto" w:fill="FFFFFF"/>
        </w:rPr>
        <w:t>provides an ideal opportunity to</w:t>
      </w:r>
      <w:r w:rsidR="00371618">
        <w:rPr>
          <w:shd w:val="clear" w:color="auto" w:fill="FFFFFF"/>
        </w:rPr>
        <w:t xml:space="preserve"> </w:t>
      </w:r>
      <w:r w:rsidR="006F5ED2">
        <w:rPr>
          <w:shd w:val="clear" w:color="auto" w:fill="FFFFFF"/>
        </w:rPr>
        <w:t>identify, prioritise and deliver on data needs relevant to the SBE.</w:t>
      </w:r>
    </w:p>
    <w:p w14:paraId="48F48B58" w14:textId="27BBD0B1" w:rsidR="00563FE5" w:rsidRDefault="00FF7BEB" w:rsidP="000809A6">
      <w:pPr>
        <w:rPr>
          <w:shd w:val="clear" w:color="auto" w:fill="FFFFFF"/>
        </w:rPr>
      </w:pPr>
      <w:r w:rsidRPr="00FF7BEB">
        <w:rPr>
          <w:shd w:val="clear" w:color="auto" w:fill="FFFFFF"/>
        </w:rPr>
        <w:t>Trinidad and Tobago</w:t>
      </w:r>
      <w:r w:rsidR="003550AC">
        <w:rPr>
          <w:shd w:val="clear" w:color="auto" w:fill="FFFFFF"/>
        </w:rPr>
        <w:t xml:space="preserve"> have</w:t>
      </w:r>
      <w:r w:rsidR="00B3194F">
        <w:rPr>
          <w:shd w:val="clear" w:color="auto" w:fill="FFFFFF"/>
        </w:rPr>
        <w:t xml:space="preserve"> also</w:t>
      </w:r>
      <w:r w:rsidR="003550AC">
        <w:rPr>
          <w:shd w:val="clear" w:color="auto" w:fill="FFFFFF"/>
        </w:rPr>
        <w:t xml:space="preserve"> been awarded over US$1 million </w:t>
      </w:r>
      <w:r w:rsidR="000A5D21">
        <w:rPr>
          <w:shd w:val="clear" w:color="auto" w:fill="FFFFFF"/>
        </w:rPr>
        <w:t>from the GEF Trust Fund to deliver a project designed to help m</w:t>
      </w:r>
      <w:r w:rsidR="00982840">
        <w:rPr>
          <w:shd w:val="clear" w:color="auto" w:fill="FFFFFF"/>
        </w:rPr>
        <w:t>e</w:t>
      </w:r>
      <w:r w:rsidR="000A5D21">
        <w:rPr>
          <w:shd w:val="clear" w:color="auto" w:fill="FFFFFF"/>
        </w:rPr>
        <w:t>et the</w:t>
      </w:r>
      <w:r w:rsidR="00982840">
        <w:rPr>
          <w:shd w:val="clear" w:color="auto" w:fill="FFFFFF"/>
        </w:rPr>
        <w:t>ir</w:t>
      </w:r>
      <w:r w:rsidR="000A5D21">
        <w:rPr>
          <w:shd w:val="clear" w:color="auto" w:fill="FFFFFF"/>
        </w:rPr>
        <w:t xml:space="preserve"> reporting requirement</w:t>
      </w:r>
      <w:r w:rsidR="00982840">
        <w:rPr>
          <w:shd w:val="clear" w:color="auto" w:fill="FFFFFF"/>
        </w:rPr>
        <w:t>s under the Enhanced Transparency Framework</w:t>
      </w:r>
      <w:r w:rsidR="000A5D21">
        <w:rPr>
          <w:shd w:val="clear" w:color="auto" w:fill="FFFFFF"/>
        </w:rPr>
        <w:t xml:space="preserve"> </w:t>
      </w:r>
      <w:r w:rsidR="005B0720">
        <w:rPr>
          <w:shd w:val="clear" w:color="auto" w:fill="FFFFFF"/>
        </w:rPr>
        <w:t xml:space="preserve">of the Paris Agreement, although it is unclear if this will include </w:t>
      </w:r>
      <w:r w:rsidR="00362264">
        <w:rPr>
          <w:shd w:val="clear" w:color="auto" w:fill="FFFFFF"/>
        </w:rPr>
        <w:t xml:space="preserve">reporting under the Wetlands Guidance for </w:t>
      </w:r>
      <w:r w:rsidR="00ED223B">
        <w:rPr>
          <w:shd w:val="clear" w:color="auto" w:fill="FFFFFF"/>
        </w:rPr>
        <w:t xml:space="preserve">blue carbon habitats </w:t>
      </w:r>
      <w:r w:rsidR="007F191E">
        <w:rPr>
          <w:shd w:val="clear" w:color="auto" w:fill="FFFFFF"/>
        </w:rPr>
        <w:t xml:space="preserve">- </w:t>
      </w:r>
      <w:r w:rsidR="00ED223B">
        <w:rPr>
          <w:shd w:val="clear" w:color="auto" w:fill="FFFFFF"/>
        </w:rPr>
        <w:t>mangroves, seagrass and saltmarsh.</w:t>
      </w:r>
      <w:r w:rsidR="000A5D21">
        <w:rPr>
          <w:shd w:val="clear" w:color="auto" w:fill="FFFFFF"/>
        </w:rPr>
        <w:t xml:space="preserve"> </w:t>
      </w:r>
      <w:r w:rsidR="003550AC">
        <w:rPr>
          <w:shd w:val="clear" w:color="auto" w:fill="FFFFFF"/>
        </w:rPr>
        <w:t xml:space="preserve"> </w:t>
      </w:r>
    </w:p>
    <w:p w14:paraId="7B7CD8C5" w14:textId="3482A366" w:rsidR="00460725" w:rsidRPr="00516FB0" w:rsidRDefault="00460725" w:rsidP="0075458D">
      <w:pPr>
        <w:rPr>
          <w:shd w:val="clear" w:color="auto" w:fill="FFFFFF"/>
        </w:rPr>
      </w:pPr>
      <w:r>
        <w:rPr>
          <w:shd w:val="clear" w:color="auto" w:fill="FFFFFF"/>
        </w:rPr>
        <w:t xml:space="preserve">As in most countries, no framework yet exists to value ecosystem benefits and resources as part of a natural capital approach needed to support decision-making, prioritisation and adaptive management for long-term delivery of </w:t>
      </w:r>
      <w:proofErr w:type="gramStart"/>
      <w:r>
        <w:rPr>
          <w:shd w:val="clear" w:color="auto" w:fill="FFFFFF"/>
        </w:rPr>
        <w:t>a</w:t>
      </w:r>
      <w:proofErr w:type="gramEnd"/>
      <w:r>
        <w:rPr>
          <w:shd w:val="clear" w:color="auto" w:fill="FFFFFF"/>
        </w:rPr>
        <w:t xml:space="preserve"> SBE. </w:t>
      </w:r>
      <w:r w:rsidR="00DF3E78">
        <w:rPr>
          <w:shd w:val="clear" w:color="auto" w:fill="FFFFFF"/>
        </w:rPr>
        <w:t>C</w:t>
      </w:r>
      <w:r w:rsidR="00DF3E78" w:rsidRPr="00A43E8B">
        <w:t>omprehensive valuation of marine resources and benefits</w:t>
      </w:r>
      <w:r w:rsidR="00DF3E78">
        <w:t xml:space="preserve"> </w:t>
      </w:r>
      <w:r w:rsidR="00DF3E78">
        <w:rPr>
          <w:shd w:val="clear" w:color="auto" w:fill="FFFFFF"/>
        </w:rPr>
        <w:t xml:space="preserve">would support political buy-in needed to catalyse the shift away from central focus on the oil and gas sector in </w:t>
      </w:r>
      <w:r w:rsidR="00FF7BEB" w:rsidRPr="00FF7BEB">
        <w:rPr>
          <w:shd w:val="clear" w:color="auto" w:fill="FFFFFF"/>
        </w:rPr>
        <w:t>Trinidad and Tobago</w:t>
      </w:r>
      <w:r w:rsidR="00DF3E78">
        <w:rPr>
          <w:shd w:val="clear" w:color="auto" w:fill="FFFFFF"/>
        </w:rPr>
        <w:t xml:space="preserve"> and towards a SBE transition.</w:t>
      </w:r>
    </w:p>
    <w:p w14:paraId="2C23CE60" w14:textId="1AF977DC" w:rsidR="00550766" w:rsidRDefault="009F49FC" w:rsidP="00516FB0">
      <w:pPr>
        <w:pStyle w:val="Heading5"/>
      </w:pPr>
      <w:r>
        <w:t>Trinidad and Tobago</w:t>
      </w:r>
    </w:p>
    <w:p w14:paraId="2F7D257F" w14:textId="6C52CACE" w:rsidR="00550766" w:rsidRDefault="00550766" w:rsidP="0075458D">
      <w:pPr>
        <w:rPr>
          <w:i/>
          <w:iCs/>
          <w:lang w:val="en-AU" w:eastAsia="zh-CN"/>
        </w:rPr>
      </w:pPr>
      <w:r w:rsidRPr="00516FB0">
        <w:rPr>
          <w:i/>
          <w:iCs/>
          <w:lang w:val="en-AU" w:eastAsia="zh-CN"/>
        </w:rPr>
        <w:t>Challenges:</w:t>
      </w:r>
    </w:p>
    <w:p w14:paraId="5AE74BB6" w14:textId="477ACBB5" w:rsidR="000820ED" w:rsidRDefault="00C3415C" w:rsidP="00516FB0">
      <w:pPr>
        <w:pStyle w:val="ListParagraph"/>
      </w:pPr>
      <w:r>
        <w:rPr>
          <w:noProof/>
        </w:rPr>
        <w:drawing>
          <wp:anchor distT="0" distB="0" distL="114300" distR="114300" simplePos="0" relativeHeight="251697664" behindDoc="0" locked="0" layoutInCell="1" allowOverlap="1" wp14:anchorId="54DEF691" wp14:editId="6B40BD6D">
            <wp:simplePos x="0" y="0"/>
            <wp:positionH relativeFrom="column">
              <wp:posOffset>2290445</wp:posOffset>
            </wp:positionH>
            <wp:positionV relativeFrom="paragraph">
              <wp:posOffset>53975</wp:posOffset>
            </wp:positionV>
            <wp:extent cx="3646170" cy="2190750"/>
            <wp:effectExtent l="0" t="0" r="0" b="0"/>
            <wp:wrapSquare wrapText="bothSides"/>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46170" cy="2190750"/>
                    </a:xfrm>
                    <a:prstGeom prst="rect">
                      <a:avLst/>
                    </a:prstGeom>
                  </pic:spPr>
                </pic:pic>
              </a:graphicData>
            </a:graphic>
            <wp14:sizeRelH relativeFrom="page">
              <wp14:pctWidth>0</wp14:pctWidth>
            </wp14:sizeRelH>
            <wp14:sizeRelV relativeFrom="page">
              <wp14:pctHeight>0</wp14:pctHeight>
            </wp14:sizeRelV>
          </wp:anchor>
        </w:drawing>
      </w:r>
      <w:r w:rsidR="001129E6">
        <w:t>There is n</w:t>
      </w:r>
      <w:r w:rsidR="00323D0E">
        <w:t xml:space="preserve">o </w:t>
      </w:r>
      <w:r w:rsidR="001224AE">
        <w:t xml:space="preserve">centralized system for </w:t>
      </w:r>
      <w:r w:rsidR="004F4850">
        <w:t xml:space="preserve">collating available data from across GORTT, THA or relevant agencies </w:t>
      </w:r>
      <w:r w:rsidR="00375103">
        <w:t>to support SBE decision</w:t>
      </w:r>
      <w:r w:rsidR="00E46720">
        <w:t>-</w:t>
      </w:r>
      <w:r w:rsidR="00375103">
        <w:t>making.</w:t>
      </w:r>
    </w:p>
    <w:p w14:paraId="2377EA42" w14:textId="495D4B81" w:rsidR="00375103" w:rsidRPr="00D97018" w:rsidRDefault="00953BBE" w:rsidP="00516FB0">
      <w:pPr>
        <w:pStyle w:val="ListParagraph"/>
      </w:pPr>
      <w:r>
        <w:t>The lack of sufficient socio-economic dat</w:t>
      </w:r>
      <w:r w:rsidR="007E5B9B">
        <w:t>a</w:t>
      </w:r>
      <w:r w:rsidR="0056135F">
        <w:t xml:space="preserve"> </w:t>
      </w:r>
      <w:r w:rsidR="009C1913">
        <w:t xml:space="preserve">is likely to be </w:t>
      </w:r>
      <w:r w:rsidR="00C44CDD">
        <w:t>driving</w:t>
      </w:r>
      <w:r w:rsidR="009C1913">
        <w:t xml:space="preserve"> an under-valuation of non-energy sectors, </w:t>
      </w:r>
      <w:r w:rsidR="0056135F">
        <w:t>hindering</w:t>
      </w:r>
      <w:r>
        <w:t xml:space="preserve"> the </w:t>
      </w:r>
      <w:r w:rsidR="0036355A">
        <w:t>redirection of investment needed to</w:t>
      </w:r>
      <w:r>
        <w:rPr>
          <w:shd w:val="clear" w:color="auto" w:fill="FFFFFF"/>
        </w:rPr>
        <w:t xml:space="preserve"> shift away </w:t>
      </w:r>
      <w:r w:rsidR="0036355A">
        <w:rPr>
          <w:shd w:val="clear" w:color="auto" w:fill="FFFFFF"/>
        </w:rPr>
        <w:t>an economic</w:t>
      </w:r>
      <w:r>
        <w:rPr>
          <w:shd w:val="clear" w:color="auto" w:fill="FFFFFF"/>
        </w:rPr>
        <w:t xml:space="preserve"> focus on the oil and gas sector in </w:t>
      </w:r>
      <w:r w:rsidR="00FF7BEB" w:rsidRPr="00FF7BEB">
        <w:rPr>
          <w:shd w:val="clear" w:color="auto" w:fill="FFFFFF"/>
        </w:rPr>
        <w:t>Trinidad and Tobago</w:t>
      </w:r>
      <w:r>
        <w:rPr>
          <w:shd w:val="clear" w:color="auto" w:fill="FFFFFF"/>
        </w:rPr>
        <w:t xml:space="preserve"> and towards a SBE transition</w:t>
      </w:r>
      <w:r w:rsidR="00321155">
        <w:rPr>
          <w:shd w:val="clear" w:color="auto" w:fill="FFFFFF"/>
        </w:rPr>
        <w:t xml:space="preserve"> (see also, Section 3.5)</w:t>
      </w:r>
      <w:r w:rsidR="004C556C">
        <w:rPr>
          <w:shd w:val="clear" w:color="auto" w:fill="FFFFFF"/>
        </w:rPr>
        <w:t>.</w:t>
      </w:r>
    </w:p>
    <w:p w14:paraId="582C6888" w14:textId="7B066979" w:rsidR="004C556C" w:rsidRDefault="004C556C" w:rsidP="00516FB0">
      <w:pPr>
        <w:pStyle w:val="ListParagraph"/>
      </w:pPr>
      <w:r>
        <w:t xml:space="preserve">There </w:t>
      </w:r>
      <w:r w:rsidR="00151847">
        <w:t>are</w:t>
      </w:r>
      <w:r>
        <w:t xml:space="preserve"> currently no standardised MRV </w:t>
      </w:r>
      <w:r w:rsidR="005E15D2">
        <w:t>frameworks or indicators to report progress on SDGs, including SDG14.</w:t>
      </w:r>
    </w:p>
    <w:p w14:paraId="328D2ACC" w14:textId="7B085C0D" w:rsidR="00550766" w:rsidRDefault="00550766" w:rsidP="00C82D80">
      <w:pPr>
        <w:spacing w:before="0" w:after="0" w:line="240" w:lineRule="auto"/>
        <w:jc w:val="left"/>
        <w:rPr>
          <w:i/>
          <w:iCs/>
          <w:lang w:val="en-AU" w:eastAsia="zh-CN"/>
        </w:rPr>
      </w:pPr>
      <w:r>
        <w:rPr>
          <w:i/>
          <w:iCs/>
          <w:lang w:val="en-AU" w:eastAsia="zh-CN"/>
        </w:rPr>
        <w:t>Opportunities:</w:t>
      </w:r>
    </w:p>
    <w:p w14:paraId="1399675F" w14:textId="40F3CA77" w:rsidR="00550766" w:rsidRDefault="000820ED" w:rsidP="00516FB0">
      <w:pPr>
        <w:pStyle w:val="ListParagraph"/>
      </w:pPr>
      <w:r>
        <w:t xml:space="preserve">The IMA </w:t>
      </w:r>
      <w:r w:rsidR="001F30DC">
        <w:t>is</w:t>
      </w:r>
      <w:r>
        <w:t xml:space="preserve"> a key asset in understanding environmental </w:t>
      </w:r>
      <w:r w:rsidR="00AD5990">
        <w:t>change and an</w:t>
      </w:r>
      <w:r w:rsidR="00C4783D">
        <w:t xml:space="preserve"> update of the 2016 State of the Marine Environment Report</w:t>
      </w:r>
      <w:r w:rsidR="00D24ECE">
        <w:t xml:space="preserve"> would provide a revised overview of </w:t>
      </w:r>
      <w:r w:rsidR="00426A01">
        <w:t xml:space="preserve">the </w:t>
      </w:r>
      <w:r w:rsidR="00D24ECE">
        <w:t xml:space="preserve">current environmental </w:t>
      </w:r>
      <w:r w:rsidR="00541F5F">
        <w:t>b</w:t>
      </w:r>
      <w:r w:rsidR="00D24ECE">
        <w:t xml:space="preserve">aseline </w:t>
      </w:r>
      <w:r w:rsidR="00AD5990">
        <w:t>to inform</w:t>
      </w:r>
      <w:r w:rsidR="00541F5F">
        <w:t xml:space="preserve"> </w:t>
      </w:r>
      <w:r w:rsidR="00AD5990">
        <w:t>the</w:t>
      </w:r>
      <w:r w:rsidR="00541F5F">
        <w:t xml:space="preserve"> SBE transition.</w:t>
      </w:r>
    </w:p>
    <w:p w14:paraId="1C08050C" w14:textId="7BCCDA84" w:rsidR="00541F5F" w:rsidRDefault="00541F5F" w:rsidP="00516FB0">
      <w:pPr>
        <w:pStyle w:val="ListParagraph"/>
      </w:pPr>
      <w:r>
        <w:t xml:space="preserve">Funding allocations to </w:t>
      </w:r>
      <w:r w:rsidR="00531CAC">
        <w:t>develop data gathering and MRV</w:t>
      </w:r>
      <w:r>
        <w:t xml:space="preserve"> against NDC and SDG commitments will help to fill critical data gaps that could help to inform decision-making, but </w:t>
      </w:r>
      <w:r w:rsidR="00D60F3D">
        <w:t xml:space="preserve">SBE </w:t>
      </w:r>
      <w:r w:rsidR="001375B3">
        <w:t>data needs must be considered as part of the development process for those systems.</w:t>
      </w:r>
    </w:p>
    <w:p w14:paraId="23481E98" w14:textId="2B5E32BE" w:rsidR="001375B3" w:rsidRDefault="001375B3" w:rsidP="00516FB0">
      <w:pPr>
        <w:pStyle w:val="ListParagraph"/>
      </w:pPr>
      <w:r>
        <w:t xml:space="preserve">Investment in technical solutions, such as drones and UAVs, could help to </w:t>
      </w:r>
      <w:r w:rsidR="00BC692A">
        <w:t xml:space="preserve">alleviate the </w:t>
      </w:r>
      <w:r w:rsidR="00B869CB">
        <w:t>burd</w:t>
      </w:r>
      <w:r w:rsidR="007F7A88">
        <w:t>e</w:t>
      </w:r>
      <w:r w:rsidR="00B869CB">
        <w:t>n on resources</w:t>
      </w:r>
      <w:r w:rsidR="007F7A88">
        <w:t xml:space="preserve"> required</w:t>
      </w:r>
      <w:r w:rsidR="00B869CB">
        <w:t xml:space="preserve"> for monitoring and data </w:t>
      </w:r>
      <w:r w:rsidR="007F7A88">
        <w:t>collection</w:t>
      </w:r>
      <w:r w:rsidR="00B869CB">
        <w:t>.</w:t>
      </w:r>
    </w:p>
    <w:p w14:paraId="7FB37A86" w14:textId="57CD7AFD" w:rsidR="0051766F" w:rsidRPr="00516FB0" w:rsidRDefault="0051766F" w:rsidP="00516FB0">
      <w:pPr>
        <w:pStyle w:val="ListParagraph"/>
      </w:pPr>
      <w:r>
        <w:t xml:space="preserve">Regional </w:t>
      </w:r>
      <w:r w:rsidR="00E946E9">
        <w:t xml:space="preserve">data </w:t>
      </w:r>
      <w:r>
        <w:t>collaborations, such as the Caribbean Marine Atlas</w:t>
      </w:r>
      <w:r w:rsidR="00170CC7">
        <w:t xml:space="preserve"> and</w:t>
      </w:r>
      <w:r>
        <w:t xml:space="preserve"> </w:t>
      </w:r>
      <w:r w:rsidR="009C75F8">
        <w:t>the Caribbean Coastal Data Centre</w:t>
      </w:r>
      <w:r w:rsidR="00C52EAC">
        <w:t xml:space="preserve"> at UWI, </w:t>
      </w:r>
      <w:r w:rsidR="00170CC7">
        <w:t xml:space="preserve">or international </w:t>
      </w:r>
      <w:r w:rsidR="005D2BA9">
        <w:t>p</w:t>
      </w:r>
      <w:r w:rsidR="00170CC7">
        <w:t xml:space="preserve">artnerships such as the Global Coral Reef Monitoring Network, </w:t>
      </w:r>
      <w:r w:rsidR="00B22A99">
        <w:t>c</w:t>
      </w:r>
      <w:r w:rsidR="00170CC7">
        <w:t xml:space="preserve">ould be explored for the potential to fill </w:t>
      </w:r>
      <w:r w:rsidR="005D2BA9">
        <w:t>current gaps in environmental datasets.</w:t>
      </w:r>
    </w:p>
    <w:p w14:paraId="2A41ED64" w14:textId="7CA09759" w:rsidR="00047C08" w:rsidRPr="000D7DF6" w:rsidRDefault="00047C08" w:rsidP="000D7DF6">
      <w:pPr>
        <w:spacing w:before="0" w:after="0" w:line="240" w:lineRule="auto"/>
        <w:jc w:val="left"/>
        <w:rPr>
          <w:rFonts w:ascii="Gotham" w:eastAsiaTheme="minorEastAsia" w:hAnsi="Gotham" w:cstheme="minorHAnsi"/>
          <w:bCs/>
          <w:color w:val="13455D"/>
          <w:sz w:val="28"/>
          <w:szCs w:val="28"/>
          <w:lang w:val="en-AU" w:eastAsia="zh-CN"/>
        </w:rPr>
      </w:pPr>
    </w:p>
    <w:p w14:paraId="2DA02E55" w14:textId="77777777" w:rsidR="00A70A7F" w:rsidRDefault="00A70A7F" w:rsidP="00536415">
      <w:pPr>
        <w:pStyle w:val="IPMHeading1"/>
        <w:numPr>
          <w:ilvl w:val="0"/>
          <w:numId w:val="0"/>
        </w:numPr>
        <w:sectPr w:rsidR="00A70A7F" w:rsidSect="000528B9">
          <w:pgSz w:w="11906" w:h="16838"/>
          <w:pgMar w:top="1440" w:right="1440" w:bottom="1440" w:left="1440" w:header="708" w:footer="708" w:gutter="0"/>
          <w:cols w:space="708"/>
          <w:docGrid w:linePitch="360"/>
        </w:sectPr>
      </w:pPr>
    </w:p>
    <w:p w14:paraId="5706B33F" w14:textId="34745155" w:rsidR="000A197C" w:rsidRPr="00404E5D" w:rsidRDefault="000A197C" w:rsidP="00DE60AE">
      <w:pPr>
        <w:pStyle w:val="Heading2"/>
      </w:pPr>
      <w:bookmarkStart w:id="207" w:name="_Toc120283620"/>
      <w:r w:rsidRPr="00404E5D">
        <w:t>Summary of readiness</w:t>
      </w:r>
      <w:bookmarkEnd w:id="207"/>
    </w:p>
    <w:p w14:paraId="50F97C92" w14:textId="4EC483CC" w:rsidR="005B3DC7" w:rsidRDefault="005B3DC7" w:rsidP="005B3DC7">
      <w:pPr>
        <w:pBdr>
          <w:top w:val="nil"/>
          <w:left w:val="nil"/>
          <w:bottom w:val="nil"/>
          <w:right w:val="nil"/>
          <w:between w:val="nil"/>
        </w:pBdr>
        <w:rPr>
          <w:highlight w:val="white"/>
        </w:rPr>
      </w:pPr>
      <w:r>
        <w:rPr>
          <w:highlight w:val="white"/>
        </w:rPr>
        <w:t xml:space="preserve">To support transition to </w:t>
      </w:r>
      <w:r w:rsidR="009220C1">
        <w:rPr>
          <w:highlight w:val="white"/>
        </w:rPr>
        <w:t>a SBE</w:t>
      </w:r>
      <w:r w:rsidR="004D098C">
        <w:rPr>
          <w:highlight w:val="white"/>
        </w:rPr>
        <w:t xml:space="preserve"> in </w:t>
      </w:r>
      <w:r w:rsidR="00FF7BEB" w:rsidRPr="00FF7BEB">
        <w:t>Trinidad and Tobago</w:t>
      </w:r>
      <w:r>
        <w:rPr>
          <w:highlight w:val="white"/>
        </w:rPr>
        <w:t>, the RRA process identifies the level to which each of the enabling conditions of the UNEP SBE TF is established, including the opportunities that exist</w:t>
      </w:r>
      <w:r w:rsidR="004D098C">
        <w:rPr>
          <w:highlight w:val="white"/>
        </w:rPr>
        <w:t xml:space="preserve"> to enhance readiness and support</w:t>
      </w:r>
      <w:r>
        <w:rPr>
          <w:highlight w:val="white"/>
        </w:rPr>
        <w:t xml:space="preserve"> the transition. The degree to which </w:t>
      </w:r>
      <w:r w:rsidR="00FF7BEB" w:rsidRPr="00FF7BEB">
        <w:t>Trinidad and Tobago</w:t>
      </w:r>
      <w:r>
        <w:rPr>
          <w:highlight w:val="white"/>
        </w:rPr>
        <w:t xml:space="preserve"> has established the enabling conditions outlined in Section 3 are presented below using a scale (Figure 1) which ranges from the lowest (‘</w:t>
      </w:r>
      <w:r w:rsidRPr="00516FB0">
        <w:rPr>
          <w:i/>
          <w:iCs/>
          <w:highlight w:val="white"/>
        </w:rPr>
        <w:t>No demonstration of progress and not actively pursuing improvement’</w:t>
      </w:r>
      <w:r>
        <w:rPr>
          <w:highlight w:val="white"/>
        </w:rPr>
        <w:t>) to the highest (‘</w:t>
      </w:r>
      <w:r w:rsidRPr="00516FB0">
        <w:rPr>
          <w:i/>
          <w:iCs/>
          <w:highlight w:val="white"/>
        </w:rPr>
        <w:t>Enabling condition is well established, or significant progress and defined plan are evident’</w:t>
      </w:r>
      <w:r>
        <w:rPr>
          <w:highlight w:val="white"/>
        </w:rPr>
        <w:t xml:space="preserve">). </w:t>
      </w:r>
      <w:r>
        <w:t xml:space="preserve">An </w:t>
      </w:r>
      <w:r>
        <w:rPr>
          <w:highlight w:val="white"/>
        </w:rPr>
        <w:t xml:space="preserve">overview of the UNEP SBE TF and associated actions which these critical enablers </w:t>
      </w:r>
      <w:r w:rsidR="007342A9">
        <w:rPr>
          <w:highlight w:val="white"/>
        </w:rPr>
        <w:t>underpin</w:t>
      </w:r>
      <w:r>
        <w:rPr>
          <w:highlight w:val="white"/>
        </w:rPr>
        <w:t xml:space="preserve"> is provided in </w:t>
      </w:r>
      <w:r>
        <w:t>Annex 6</w:t>
      </w:r>
      <w:r>
        <w:rPr>
          <w:highlight w:val="white"/>
        </w:rPr>
        <w:t xml:space="preserve">. </w:t>
      </w:r>
    </w:p>
    <w:p w14:paraId="1FD234CA" w14:textId="77777777" w:rsidR="005F5D38" w:rsidRDefault="005F5D38" w:rsidP="005B3DC7">
      <w:pPr>
        <w:pBdr>
          <w:top w:val="nil"/>
          <w:left w:val="nil"/>
          <w:bottom w:val="nil"/>
          <w:right w:val="nil"/>
          <w:between w:val="nil"/>
        </w:pBdr>
        <w:rPr>
          <w:highlight w:val="white"/>
        </w:rPr>
      </w:pPr>
    </w:p>
    <w:p w14:paraId="0E2CD771" w14:textId="77777777" w:rsidR="005B3DC7" w:rsidRDefault="005B3DC7" w:rsidP="005B3DC7">
      <w:pPr>
        <w:pBdr>
          <w:top w:val="nil"/>
          <w:left w:val="nil"/>
          <w:bottom w:val="nil"/>
          <w:right w:val="nil"/>
          <w:between w:val="nil"/>
        </w:pBdr>
        <w:rPr>
          <w:highlight w:val="white"/>
        </w:rPr>
      </w:pPr>
      <w:r>
        <w:rPr>
          <w:noProof/>
          <w:highlight w:val="white"/>
        </w:rPr>
        <w:drawing>
          <wp:inline distT="114300" distB="114300" distL="114300" distR="114300" wp14:anchorId="68C122CE" wp14:editId="54612003">
            <wp:extent cx="5731200" cy="2679700"/>
            <wp:effectExtent l="0" t="0" r="0" b="0"/>
            <wp:docPr id="1073741854" name="image12.png" descr="Time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54" name="image12.png" descr="Timeline&#10;&#10;Description automatically generated with medium confidence"/>
                    <pic:cNvPicPr preferRelativeResize="0"/>
                  </pic:nvPicPr>
                  <pic:blipFill>
                    <a:blip r:embed="rId32"/>
                    <a:srcRect/>
                    <a:stretch>
                      <a:fillRect/>
                    </a:stretch>
                  </pic:blipFill>
                  <pic:spPr>
                    <a:xfrm>
                      <a:off x="0" y="0"/>
                      <a:ext cx="5731200" cy="2679700"/>
                    </a:xfrm>
                    <a:prstGeom prst="rect">
                      <a:avLst/>
                    </a:prstGeom>
                    <a:ln/>
                  </pic:spPr>
                </pic:pic>
              </a:graphicData>
            </a:graphic>
          </wp:inline>
        </w:drawing>
      </w:r>
    </w:p>
    <w:p w14:paraId="6951BAD4" w14:textId="063735F6" w:rsidR="005B3DC7" w:rsidRPr="00516FB0" w:rsidRDefault="005B3DC7" w:rsidP="005B3DC7">
      <w:pPr>
        <w:rPr>
          <w:rStyle w:val="SubtleReference"/>
        </w:rPr>
      </w:pPr>
      <w:r w:rsidRPr="00516FB0">
        <w:rPr>
          <w:rStyle w:val="SubtleReference"/>
        </w:rPr>
        <w:t xml:space="preserve">Figure 1. Scale against which the readiness of each of the enabling factors to transition to a SBE is assessed for </w:t>
      </w:r>
      <w:r w:rsidR="00FF7BEB" w:rsidRPr="00FF7BEB">
        <w:rPr>
          <w:rStyle w:val="SubtleReference"/>
        </w:rPr>
        <w:t>Trinidad and Tobago</w:t>
      </w:r>
      <w:r w:rsidRPr="00516FB0">
        <w:rPr>
          <w:rStyle w:val="SubtleReference"/>
        </w:rPr>
        <w:t>.</w:t>
      </w:r>
    </w:p>
    <w:p w14:paraId="5E66C0E4" w14:textId="77777777" w:rsidR="000B5917" w:rsidRDefault="000B5917" w:rsidP="000B5917"/>
    <w:p w14:paraId="30AFC0C0" w14:textId="372B0652" w:rsidR="000B5917" w:rsidRDefault="000B5917" w:rsidP="000B5917"/>
    <w:p w14:paraId="618257DF" w14:textId="77777777" w:rsidR="000B5917" w:rsidRDefault="000B5917" w:rsidP="000B5917"/>
    <w:p w14:paraId="6071E2D9" w14:textId="7A9A5A43" w:rsidR="000B5917" w:rsidRDefault="00C652A5" w:rsidP="000B5917">
      <w:r w:rsidRPr="00C652A5">
        <w:rPr>
          <w:noProof/>
        </w:rPr>
        <w:t xml:space="preserve"> </w:t>
      </w:r>
    </w:p>
    <w:p w14:paraId="0C187AB3" w14:textId="0E85AAB6" w:rsidR="000B5917" w:rsidRDefault="00875608" w:rsidP="000B5917">
      <w:pPr>
        <w:spacing w:before="0" w:after="0" w:line="240" w:lineRule="auto"/>
        <w:jc w:val="left"/>
        <w:rPr>
          <w:rFonts w:ascii="Gotham" w:eastAsia="Times New Roman" w:hAnsi="Gotham"/>
          <w:color w:val="00455E"/>
          <w:sz w:val="22"/>
          <w:szCs w:val="22"/>
          <w:lang w:val="en-AU" w:eastAsia="zh-CN"/>
        </w:rPr>
      </w:pPr>
      <w:r w:rsidRPr="002F0F0C">
        <w:rPr>
          <w:noProof/>
        </w:rPr>
        <w:drawing>
          <wp:inline distT="0" distB="0" distL="0" distR="0" wp14:anchorId="224F7065" wp14:editId="5DCFD399">
            <wp:extent cx="8863330" cy="302450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863330" cy="3024505"/>
                    </a:xfrm>
                    <a:prstGeom prst="rect">
                      <a:avLst/>
                    </a:prstGeom>
                  </pic:spPr>
                </pic:pic>
              </a:graphicData>
            </a:graphic>
          </wp:inline>
        </w:drawing>
      </w:r>
    </w:p>
    <w:p w14:paraId="1E02028C" w14:textId="77777777" w:rsidR="00324721" w:rsidRDefault="00324721" w:rsidP="000B5917">
      <w:pPr>
        <w:spacing w:before="0" w:after="0" w:line="240" w:lineRule="auto"/>
        <w:jc w:val="left"/>
        <w:rPr>
          <w:rFonts w:ascii="Gotham" w:eastAsia="Times New Roman" w:hAnsi="Gotham"/>
          <w:color w:val="00455E"/>
          <w:sz w:val="22"/>
          <w:szCs w:val="22"/>
          <w:lang w:val="en-AU" w:eastAsia="zh-CN"/>
        </w:rPr>
      </w:pPr>
    </w:p>
    <w:p w14:paraId="4DA8D118" w14:textId="6FA0B46C" w:rsidR="004A294B" w:rsidRDefault="00F55241" w:rsidP="000B5917">
      <w:pPr>
        <w:spacing w:before="0" w:after="0" w:line="240" w:lineRule="auto"/>
        <w:jc w:val="left"/>
        <w:rPr>
          <w:rFonts w:ascii="Gotham" w:eastAsia="Times New Roman" w:hAnsi="Gotham"/>
          <w:color w:val="00455E"/>
          <w:sz w:val="22"/>
          <w:szCs w:val="22"/>
          <w:lang w:val="en-AU" w:eastAsia="zh-CN"/>
        </w:rPr>
      </w:pPr>
      <w:r w:rsidRPr="00F55241">
        <w:rPr>
          <w:rFonts w:ascii="Gotham" w:eastAsia="Times New Roman" w:hAnsi="Gotham"/>
          <w:noProof/>
          <w:color w:val="00455E"/>
          <w:sz w:val="22"/>
          <w:szCs w:val="22"/>
          <w:lang w:eastAsia="zh-CN"/>
        </w:rPr>
        <w:drawing>
          <wp:inline distT="0" distB="0" distL="0" distR="0" wp14:anchorId="03367EB0" wp14:editId="15898804">
            <wp:extent cx="8863330" cy="302768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63330" cy="3027680"/>
                    </a:xfrm>
                    <a:prstGeom prst="rect">
                      <a:avLst/>
                    </a:prstGeom>
                  </pic:spPr>
                </pic:pic>
              </a:graphicData>
            </a:graphic>
          </wp:inline>
        </w:drawing>
      </w:r>
    </w:p>
    <w:p w14:paraId="18A10203" w14:textId="57456211" w:rsidR="00D11D05" w:rsidRDefault="00F90D99" w:rsidP="00966439">
      <w:pPr>
        <w:jc w:val="center"/>
        <w:rPr>
          <w:rFonts w:ascii="Gotham" w:eastAsiaTheme="minorEastAsia" w:hAnsi="Gotham" w:cstheme="minorHAnsi"/>
          <w:bCs/>
          <w:color w:val="13455D"/>
          <w:sz w:val="28"/>
          <w:szCs w:val="28"/>
          <w:lang w:val="en-AU" w:eastAsia="zh-CN"/>
        </w:rPr>
      </w:pPr>
      <w:r w:rsidRPr="00F90D99">
        <w:rPr>
          <w:rFonts w:ascii="Gotham" w:eastAsiaTheme="minorEastAsia" w:hAnsi="Gotham" w:cstheme="minorHAnsi"/>
          <w:bCs/>
          <w:noProof/>
          <w:color w:val="13455D"/>
          <w:sz w:val="28"/>
          <w:szCs w:val="28"/>
          <w:lang w:eastAsia="zh-CN"/>
        </w:rPr>
        <w:drawing>
          <wp:inline distT="0" distB="0" distL="0" distR="0" wp14:anchorId="1BCFF946" wp14:editId="6B0CC17E">
            <wp:extent cx="8863330" cy="316484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63330" cy="3164840"/>
                    </a:xfrm>
                    <a:prstGeom prst="rect">
                      <a:avLst/>
                    </a:prstGeom>
                  </pic:spPr>
                </pic:pic>
              </a:graphicData>
            </a:graphic>
          </wp:inline>
        </w:drawing>
      </w:r>
    </w:p>
    <w:p w14:paraId="3FA5733A" w14:textId="08D37CB0" w:rsidR="003F44A3" w:rsidRDefault="00F55241" w:rsidP="004F157F">
      <w:pPr>
        <w:jc w:val="left"/>
        <w:rPr>
          <w:rFonts w:ascii="Gotham" w:eastAsiaTheme="minorEastAsia" w:hAnsi="Gotham" w:cstheme="minorHAnsi"/>
          <w:bCs/>
          <w:color w:val="13455D"/>
          <w:sz w:val="28"/>
          <w:szCs w:val="28"/>
          <w:lang w:val="en-AU" w:eastAsia="zh-CN"/>
        </w:rPr>
        <w:sectPr w:rsidR="003F44A3" w:rsidSect="000528B9">
          <w:pgSz w:w="16838" w:h="11906" w:orient="landscape"/>
          <w:pgMar w:top="950" w:right="1440" w:bottom="865" w:left="1440" w:header="708" w:footer="708" w:gutter="0"/>
          <w:cols w:space="708"/>
          <w:docGrid w:linePitch="360"/>
        </w:sectPr>
      </w:pPr>
      <w:r w:rsidRPr="00F55241">
        <w:rPr>
          <w:rFonts w:ascii="Gotham" w:eastAsiaTheme="minorEastAsia" w:hAnsi="Gotham" w:cstheme="minorHAnsi"/>
          <w:bCs/>
          <w:noProof/>
          <w:color w:val="13455D"/>
          <w:sz w:val="28"/>
          <w:szCs w:val="28"/>
          <w:lang w:eastAsia="zh-CN"/>
        </w:rPr>
        <w:drawing>
          <wp:inline distT="0" distB="0" distL="0" distR="0" wp14:anchorId="346316E0" wp14:editId="14CCD65D">
            <wp:extent cx="8863330" cy="2877820"/>
            <wp:effectExtent l="0" t="0" r="127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63330" cy="2877820"/>
                    </a:xfrm>
                    <a:prstGeom prst="rect">
                      <a:avLst/>
                    </a:prstGeom>
                  </pic:spPr>
                </pic:pic>
              </a:graphicData>
            </a:graphic>
          </wp:inline>
        </w:drawing>
      </w:r>
    </w:p>
    <w:p w14:paraId="4DAD1E15" w14:textId="40662D3F" w:rsidR="005F5D38" w:rsidRDefault="005F5D38" w:rsidP="00516FB0">
      <w:pPr>
        <w:rPr>
          <w:lang w:val="en-AU" w:eastAsia="zh-CN"/>
        </w:rPr>
      </w:pPr>
      <w:r>
        <w:rPr>
          <w:lang w:val="en-AU" w:eastAsia="zh-CN"/>
        </w:rPr>
        <w:t xml:space="preserve">The following enabling conditions were found to have common opportunities across both </w:t>
      </w:r>
      <w:r w:rsidR="009F49FC">
        <w:rPr>
          <w:lang w:val="en-AU" w:eastAsia="zh-CN"/>
        </w:rPr>
        <w:t>Trinidad and Tobago</w:t>
      </w:r>
      <w:r>
        <w:rPr>
          <w:lang w:val="en-AU" w:eastAsia="zh-CN"/>
        </w:rPr>
        <w:t>, that can of</w:t>
      </w:r>
      <w:r w:rsidR="00227C1D">
        <w:rPr>
          <w:lang w:val="en-AU" w:eastAsia="zh-CN"/>
        </w:rPr>
        <w:t xml:space="preserve">ten be coordinated or delivered at a </w:t>
      </w:r>
      <w:r w:rsidR="004E3198">
        <w:rPr>
          <w:lang w:val="en-AU" w:eastAsia="zh-CN"/>
        </w:rPr>
        <w:t>national level</w:t>
      </w:r>
      <w:r w:rsidR="00227C1D">
        <w:rPr>
          <w:lang w:val="en-AU" w:eastAsia="zh-CN"/>
        </w:rPr>
        <w:t xml:space="preserve"> to help realise synergies.</w:t>
      </w:r>
    </w:p>
    <w:p w14:paraId="7E482631" w14:textId="23249677" w:rsidR="001A1C68" w:rsidRDefault="008101F1">
      <w:pPr>
        <w:spacing w:before="0" w:after="0" w:line="240" w:lineRule="auto"/>
        <w:jc w:val="left"/>
        <w:rPr>
          <w:rFonts w:ascii="Gotham" w:eastAsiaTheme="minorEastAsia" w:hAnsi="Gotham" w:cstheme="minorHAnsi"/>
          <w:bCs/>
          <w:color w:val="13455D"/>
          <w:sz w:val="28"/>
          <w:szCs w:val="28"/>
          <w:lang w:val="en-AU" w:eastAsia="zh-CN"/>
        </w:rPr>
      </w:pPr>
      <w:r w:rsidRPr="008101F1">
        <w:rPr>
          <w:rFonts w:ascii="Gotham" w:eastAsiaTheme="minorEastAsia" w:hAnsi="Gotham" w:cstheme="minorHAnsi"/>
          <w:bCs/>
          <w:noProof/>
          <w:color w:val="13455D"/>
          <w:sz w:val="28"/>
          <w:szCs w:val="28"/>
          <w:lang w:eastAsia="zh-CN"/>
        </w:rPr>
        <w:drawing>
          <wp:inline distT="0" distB="0" distL="0" distR="0" wp14:anchorId="7E2FF5AE" wp14:editId="615462DC">
            <wp:extent cx="5731510" cy="341503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415030"/>
                    </a:xfrm>
                    <a:prstGeom prst="rect">
                      <a:avLst/>
                    </a:prstGeom>
                  </pic:spPr>
                </pic:pic>
              </a:graphicData>
            </a:graphic>
          </wp:inline>
        </w:drawing>
      </w:r>
    </w:p>
    <w:p w14:paraId="3F112618" w14:textId="77777777" w:rsidR="007452FD" w:rsidRDefault="007452FD">
      <w:pPr>
        <w:spacing w:before="0" w:after="0" w:line="240" w:lineRule="auto"/>
        <w:jc w:val="left"/>
        <w:rPr>
          <w:rFonts w:ascii="Gotham" w:eastAsiaTheme="minorEastAsia" w:hAnsi="Gotham" w:cstheme="minorHAnsi"/>
          <w:bCs/>
          <w:color w:val="13455D"/>
          <w:sz w:val="28"/>
          <w:szCs w:val="28"/>
          <w:lang w:val="en-AU" w:eastAsia="zh-CN"/>
        </w:rPr>
      </w:pPr>
    </w:p>
    <w:p w14:paraId="07BB717F" w14:textId="77777777" w:rsidR="00C81C28" w:rsidRDefault="00C81C28">
      <w:pPr>
        <w:spacing w:before="0" w:after="0" w:line="240" w:lineRule="auto"/>
        <w:jc w:val="left"/>
        <w:rPr>
          <w:rFonts w:ascii="Gotham" w:eastAsiaTheme="minorEastAsia" w:hAnsi="Gotham" w:cstheme="minorHAnsi"/>
          <w:bCs/>
          <w:color w:val="13455D"/>
          <w:sz w:val="28"/>
          <w:szCs w:val="28"/>
          <w:lang w:val="en-AU" w:eastAsia="zh-CN"/>
        </w:rPr>
      </w:pPr>
    </w:p>
    <w:p w14:paraId="7EFBE03A" w14:textId="77777777" w:rsidR="00C81C28" w:rsidRDefault="00C81C28">
      <w:pPr>
        <w:spacing w:before="0" w:after="0" w:line="240" w:lineRule="auto"/>
        <w:jc w:val="left"/>
        <w:rPr>
          <w:rFonts w:ascii="Gotham" w:eastAsiaTheme="minorEastAsia" w:hAnsi="Gotham" w:cstheme="minorHAnsi"/>
          <w:bCs/>
          <w:color w:val="13455D"/>
          <w:sz w:val="28"/>
          <w:szCs w:val="28"/>
          <w:lang w:val="en-AU" w:eastAsia="zh-CN"/>
        </w:rPr>
      </w:pPr>
    </w:p>
    <w:p w14:paraId="61B7A17C" w14:textId="6C3D0B7B" w:rsidR="002529E0" w:rsidRDefault="008101F1">
      <w:pPr>
        <w:spacing w:before="0" w:after="0" w:line="240" w:lineRule="auto"/>
        <w:jc w:val="left"/>
        <w:rPr>
          <w:rFonts w:ascii="Gotham" w:eastAsiaTheme="minorEastAsia" w:hAnsi="Gotham" w:cstheme="minorHAnsi"/>
          <w:bCs/>
          <w:color w:val="13455D"/>
          <w:sz w:val="28"/>
          <w:szCs w:val="28"/>
          <w:lang w:val="en-AU" w:eastAsia="zh-CN"/>
        </w:rPr>
      </w:pPr>
      <w:r w:rsidRPr="008101F1">
        <w:rPr>
          <w:rFonts w:ascii="Gotham" w:eastAsiaTheme="minorEastAsia" w:hAnsi="Gotham" w:cstheme="minorHAnsi"/>
          <w:bCs/>
          <w:noProof/>
          <w:color w:val="13455D"/>
          <w:sz w:val="28"/>
          <w:szCs w:val="28"/>
          <w:lang w:eastAsia="zh-CN"/>
        </w:rPr>
        <w:drawing>
          <wp:inline distT="0" distB="0" distL="0" distR="0" wp14:anchorId="7CEE6783" wp14:editId="0E5ACD39">
            <wp:extent cx="5731510" cy="2994855"/>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035" t="4294" b="1755"/>
                    <a:stretch/>
                  </pic:blipFill>
                  <pic:spPr bwMode="auto">
                    <a:xfrm>
                      <a:off x="0" y="0"/>
                      <a:ext cx="5736591" cy="2997510"/>
                    </a:xfrm>
                    <a:prstGeom prst="rect">
                      <a:avLst/>
                    </a:prstGeom>
                    <a:ln>
                      <a:noFill/>
                    </a:ln>
                    <a:extLst>
                      <a:ext uri="{53640926-AAD7-44D8-BBD7-CCE9431645EC}">
                        <a14:shadowObscured xmlns:a14="http://schemas.microsoft.com/office/drawing/2010/main"/>
                      </a:ext>
                    </a:extLst>
                  </pic:spPr>
                </pic:pic>
              </a:graphicData>
            </a:graphic>
          </wp:inline>
        </w:drawing>
      </w:r>
    </w:p>
    <w:p w14:paraId="4AAFA679" w14:textId="77777777" w:rsidR="00BD1178" w:rsidRDefault="00BD1178">
      <w:pPr>
        <w:spacing w:before="0" w:after="0" w:line="240" w:lineRule="auto"/>
        <w:jc w:val="left"/>
        <w:rPr>
          <w:rFonts w:ascii="Gotham" w:eastAsiaTheme="minorEastAsia" w:hAnsi="Gotham" w:cstheme="minorHAnsi"/>
          <w:bCs/>
          <w:color w:val="13455D"/>
          <w:sz w:val="28"/>
          <w:szCs w:val="28"/>
          <w:lang w:val="en-AU" w:eastAsia="zh-CN"/>
        </w:rPr>
      </w:pPr>
    </w:p>
    <w:p w14:paraId="05EC61D8" w14:textId="1B1B326A" w:rsidR="00BD1178" w:rsidRDefault="00C81C28">
      <w:pPr>
        <w:spacing w:before="0" w:after="0" w:line="240" w:lineRule="auto"/>
        <w:jc w:val="left"/>
        <w:rPr>
          <w:rFonts w:ascii="Gotham" w:eastAsiaTheme="minorEastAsia" w:hAnsi="Gotham" w:cstheme="minorHAnsi"/>
          <w:bCs/>
          <w:color w:val="13455D"/>
          <w:sz w:val="28"/>
          <w:szCs w:val="28"/>
          <w:lang w:val="en-AU" w:eastAsia="zh-CN"/>
        </w:rPr>
      </w:pPr>
      <w:r w:rsidRPr="00C81C28">
        <w:rPr>
          <w:rFonts w:ascii="Gotham" w:eastAsiaTheme="minorEastAsia" w:hAnsi="Gotham" w:cstheme="minorHAnsi"/>
          <w:bCs/>
          <w:noProof/>
          <w:color w:val="13455D"/>
          <w:sz w:val="28"/>
          <w:szCs w:val="28"/>
          <w:lang w:eastAsia="zh-CN"/>
        </w:rPr>
        <w:drawing>
          <wp:inline distT="0" distB="0" distL="0" distR="0" wp14:anchorId="7D69DA0E" wp14:editId="31BC1F5C">
            <wp:extent cx="5731510" cy="3039110"/>
            <wp:effectExtent l="0" t="0" r="0" b="0"/>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039110"/>
                    </a:xfrm>
                    <a:prstGeom prst="rect">
                      <a:avLst/>
                    </a:prstGeom>
                  </pic:spPr>
                </pic:pic>
              </a:graphicData>
            </a:graphic>
          </wp:inline>
        </w:drawing>
      </w:r>
    </w:p>
    <w:p w14:paraId="4A1FB761" w14:textId="77777777" w:rsidR="007452FD" w:rsidRDefault="007452FD">
      <w:pPr>
        <w:spacing w:before="0" w:after="0" w:line="240" w:lineRule="auto"/>
        <w:jc w:val="left"/>
        <w:rPr>
          <w:rFonts w:ascii="Gotham" w:eastAsiaTheme="minorEastAsia" w:hAnsi="Gotham" w:cstheme="minorHAnsi"/>
          <w:bCs/>
          <w:color w:val="13455D"/>
          <w:sz w:val="28"/>
          <w:szCs w:val="28"/>
          <w:lang w:val="en-AU" w:eastAsia="zh-CN"/>
        </w:rPr>
      </w:pPr>
    </w:p>
    <w:p w14:paraId="6458C969" w14:textId="77777777" w:rsidR="006B195C" w:rsidRDefault="006B195C">
      <w:pPr>
        <w:spacing w:before="0" w:after="0" w:line="240" w:lineRule="auto"/>
        <w:jc w:val="left"/>
        <w:rPr>
          <w:rFonts w:ascii="Gotham" w:eastAsiaTheme="minorEastAsia" w:hAnsi="Gotham" w:cstheme="minorHAnsi"/>
          <w:bCs/>
          <w:color w:val="13455D"/>
          <w:sz w:val="28"/>
          <w:szCs w:val="28"/>
          <w:lang w:val="en-AU" w:eastAsia="zh-CN"/>
        </w:rPr>
      </w:pPr>
    </w:p>
    <w:p w14:paraId="5633AFE0" w14:textId="77777777" w:rsidR="006B195C" w:rsidRDefault="006B195C">
      <w:pPr>
        <w:spacing w:before="0" w:after="0" w:line="240" w:lineRule="auto"/>
        <w:jc w:val="left"/>
        <w:rPr>
          <w:rFonts w:ascii="Gotham" w:eastAsiaTheme="minorEastAsia" w:hAnsi="Gotham" w:cstheme="minorHAnsi"/>
          <w:bCs/>
          <w:color w:val="13455D"/>
          <w:sz w:val="28"/>
          <w:szCs w:val="28"/>
          <w:lang w:val="en-AU" w:eastAsia="zh-CN"/>
        </w:rPr>
      </w:pPr>
    </w:p>
    <w:p w14:paraId="39BB10D9" w14:textId="77777777" w:rsidR="00C81C28" w:rsidRDefault="00C81C28" w:rsidP="00516FB0">
      <w:pPr>
        <w:pStyle w:val="IPMHeading1"/>
        <w:numPr>
          <w:ilvl w:val="0"/>
          <w:numId w:val="0"/>
        </w:numPr>
        <w:ind w:left="360"/>
        <w:sectPr w:rsidR="00C81C28" w:rsidSect="000528B9">
          <w:pgSz w:w="11906" w:h="16838"/>
          <w:pgMar w:top="1440" w:right="1440" w:bottom="1440" w:left="1440" w:header="708" w:footer="708" w:gutter="0"/>
          <w:cols w:space="708"/>
          <w:docGrid w:linePitch="360"/>
        </w:sectPr>
      </w:pPr>
    </w:p>
    <w:p w14:paraId="47FA2479" w14:textId="0A66B657" w:rsidR="00381F83" w:rsidRDefault="00A522A1" w:rsidP="00DE60AE">
      <w:pPr>
        <w:pStyle w:val="Heading2"/>
      </w:pPr>
      <w:bookmarkStart w:id="208" w:name="_Toc120263219"/>
      <w:bookmarkStart w:id="209" w:name="_Toc120263687"/>
      <w:bookmarkStart w:id="210" w:name="_Toc120269732"/>
      <w:bookmarkStart w:id="211" w:name="_Toc120283621"/>
      <w:bookmarkEnd w:id="208"/>
      <w:bookmarkEnd w:id="209"/>
      <w:bookmarkEnd w:id="210"/>
      <w:r>
        <w:t>Recommendations</w:t>
      </w:r>
      <w:bookmarkEnd w:id="211"/>
    </w:p>
    <w:p w14:paraId="2DFFC1EA" w14:textId="2D51D9CC" w:rsidR="00381F83" w:rsidRDefault="00381F83" w:rsidP="00DE60AE">
      <w:pPr>
        <w:pStyle w:val="Heading3"/>
      </w:pPr>
      <w:bookmarkStart w:id="212" w:name="_Toc120262264"/>
      <w:bookmarkStart w:id="213" w:name="_Toc120283622"/>
      <w:r>
        <w:t>Recommendations</w:t>
      </w:r>
      <w:bookmarkEnd w:id="212"/>
      <w:bookmarkEnd w:id="213"/>
    </w:p>
    <w:p w14:paraId="29AE66DC" w14:textId="598007DD" w:rsidR="009152D8" w:rsidRPr="001513FB" w:rsidRDefault="009152D8" w:rsidP="00516FB0">
      <w:r w:rsidRPr="001513FB">
        <w:t xml:space="preserve">The recommendations set out in Table 1 present immediate steps which can be taken to create the necessary enabling conditions for a SBE transition in </w:t>
      </w:r>
      <w:r w:rsidR="00FF7BEB" w:rsidRPr="00FF7BEB">
        <w:t>Trinidad and Tobago</w:t>
      </w:r>
      <w:r>
        <w:t>, with some notes</w:t>
      </w:r>
      <w:r w:rsidRPr="001513FB">
        <w:t xml:space="preserve"> on the specific actions to advance each recommendation</w:t>
      </w:r>
      <w:r>
        <w:t xml:space="preserve">. </w:t>
      </w:r>
      <w:r w:rsidRPr="001513FB">
        <w:t xml:space="preserve"> </w:t>
      </w:r>
      <w:r>
        <w:t>S</w:t>
      </w:r>
      <w:r w:rsidRPr="001513FB">
        <w:t>takeholders</w:t>
      </w:r>
      <w:r>
        <w:t>, in addition to those</w:t>
      </w:r>
      <w:r w:rsidRPr="001513FB">
        <w:t xml:space="preserve"> engaged in the RRA process</w:t>
      </w:r>
      <w:r>
        <w:t xml:space="preserve">, will need to be identified and </w:t>
      </w:r>
      <w:r w:rsidR="007071BA">
        <w:t>consulted</w:t>
      </w:r>
      <w:r w:rsidRPr="001513FB">
        <w:t>.</w:t>
      </w:r>
    </w:p>
    <w:p w14:paraId="22ACD559" w14:textId="697F2624" w:rsidR="009152D8" w:rsidRDefault="009152D8">
      <w:r w:rsidRPr="001513FB">
        <w:rPr>
          <w:b/>
        </w:rPr>
        <w:t xml:space="preserve">Table 1. </w:t>
      </w:r>
      <w:r w:rsidRPr="001513FB">
        <w:t xml:space="preserve">Recommendations and specific actions to enable readiness for a SBE transition in </w:t>
      </w:r>
      <w:r w:rsidR="00FF7BEB" w:rsidRPr="00FF7BEB">
        <w:t>Trinidad and Tobago</w:t>
      </w:r>
      <w:r w:rsidRPr="001513FB">
        <w:t>.</w:t>
      </w:r>
    </w:p>
    <w:tbl>
      <w:tblPr>
        <w:tblStyle w:val="TableGrid"/>
        <w:tblW w:w="9067" w:type="dxa"/>
        <w:tblBorders>
          <w:top w:val="single" w:sz="4" w:space="0" w:color="44B1CF"/>
          <w:left w:val="single" w:sz="4" w:space="0" w:color="44B1CF"/>
          <w:bottom w:val="single" w:sz="4" w:space="0" w:color="44B1CF"/>
          <w:right w:val="single" w:sz="4" w:space="0" w:color="44B1CF"/>
          <w:insideH w:val="single" w:sz="4" w:space="0" w:color="44B1CF"/>
          <w:insideV w:val="single" w:sz="4" w:space="0" w:color="44B1CF"/>
        </w:tblBorders>
        <w:tblLook w:val="04A0" w:firstRow="1" w:lastRow="0" w:firstColumn="1" w:lastColumn="0" w:noHBand="0" w:noVBand="1"/>
      </w:tblPr>
      <w:tblGrid>
        <w:gridCol w:w="3402"/>
        <w:gridCol w:w="5665"/>
      </w:tblGrid>
      <w:tr w:rsidR="001B4522" w14:paraId="0AA61449" w14:textId="77777777" w:rsidTr="00516FB0">
        <w:tc>
          <w:tcPr>
            <w:tcW w:w="3402" w:type="dxa"/>
          </w:tcPr>
          <w:p w14:paraId="1C7A267E" w14:textId="77777777" w:rsidR="001B4522" w:rsidRPr="00A03F6B" w:rsidRDefault="001B4522" w:rsidP="00516FB0">
            <w:pPr>
              <w:rPr>
                <w:b/>
                <w:bCs/>
                <w:color w:val="000000" w:themeColor="text1"/>
              </w:rPr>
            </w:pPr>
            <w:r w:rsidRPr="00A03F6B">
              <w:rPr>
                <w:b/>
                <w:bCs/>
                <w:color w:val="44B1CF"/>
              </w:rPr>
              <w:t>Recommendations</w:t>
            </w:r>
          </w:p>
        </w:tc>
        <w:tc>
          <w:tcPr>
            <w:tcW w:w="5665" w:type="dxa"/>
          </w:tcPr>
          <w:p w14:paraId="152369FF" w14:textId="4FE77D82" w:rsidR="001B4522" w:rsidRPr="00A03F6B" w:rsidRDefault="00E471D1" w:rsidP="002B6EC5">
            <w:pPr>
              <w:rPr>
                <w:b/>
                <w:bCs/>
              </w:rPr>
            </w:pPr>
            <w:r w:rsidRPr="00A03F6B">
              <w:rPr>
                <w:b/>
                <w:bCs/>
                <w:color w:val="44B1CF"/>
              </w:rPr>
              <w:t>Specific actions</w:t>
            </w:r>
          </w:p>
        </w:tc>
      </w:tr>
      <w:tr w:rsidR="001B4522" w14:paraId="1259ADB7" w14:textId="77777777" w:rsidTr="00516FB0">
        <w:tc>
          <w:tcPr>
            <w:tcW w:w="3402" w:type="dxa"/>
          </w:tcPr>
          <w:p w14:paraId="2064F449" w14:textId="77777777" w:rsidR="001B4522" w:rsidRPr="00A03F6B" w:rsidRDefault="001B4522" w:rsidP="00516FB0">
            <w:pPr>
              <w:rPr>
                <w:b/>
                <w:bCs/>
                <w:color w:val="000000" w:themeColor="text1"/>
              </w:rPr>
            </w:pPr>
            <w:r w:rsidRPr="00A03F6B">
              <w:rPr>
                <w:b/>
                <w:bCs/>
                <w:color w:val="000000" w:themeColor="text1"/>
              </w:rPr>
              <w:t>Appoint ministry / department to lead SBE agenda.</w:t>
            </w:r>
          </w:p>
        </w:tc>
        <w:tc>
          <w:tcPr>
            <w:tcW w:w="5665" w:type="dxa"/>
          </w:tcPr>
          <w:p w14:paraId="5BFC5E19" w14:textId="77777777" w:rsidR="001B4522" w:rsidRPr="009F4991" w:rsidRDefault="001B4522" w:rsidP="00516FB0">
            <w:pPr>
              <w:pStyle w:val="ListParagraph"/>
            </w:pPr>
            <w:r>
              <w:rPr>
                <w:lang w:val="en-AU" w:eastAsia="zh-CN"/>
              </w:rPr>
              <w:t>Clarify</w:t>
            </w:r>
            <w:r w:rsidRPr="20ADD5AE">
              <w:rPr>
                <w:lang w:val="en-AU" w:eastAsia="zh-CN"/>
              </w:rPr>
              <w:t xml:space="preserve"> leadership within </w:t>
            </w:r>
            <w:r>
              <w:rPr>
                <w:lang w:val="en-AU" w:eastAsia="zh-CN"/>
              </w:rPr>
              <w:t>GORTT</w:t>
            </w:r>
            <w:r w:rsidRPr="20ADD5AE">
              <w:rPr>
                <w:lang w:val="en-AU" w:eastAsia="zh-CN"/>
              </w:rPr>
              <w:t xml:space="preserve">, and the THA, to </w:t>
            </w:r>
            <w:r w:rsidRPr="20ADD5AE">
              <w:rPr>
                <w:rFonts w:eastAsia="Roboto"/>
              </w:rPr>
              <w:t xml:space="preserve">provide strategic steer and drive progress towards a SBE transition. </w:t>
            </w:r>
          </w:p>
          <w:p w14:paraId="7BB2CD27" w14:textId="1BD3EA36" w:rsidR="001B4522" w:rsidRPr="001513FB" w:rsidRDefault="00E471D1" w:rsidP="00516FB0">
            <w:pPr>
              <w:pStyle w:val="ListParagraph"/>
              <w:rPr>
                <w:highlight w:val="white"/>
              </w:rPr>
            </w:pPr>
            <w:r>
              <w:rPr>
                <w:highlight w:val="white"/>
                <w:lang w:val="en-GB"/>
              </w:rPr>
              <w:t xml:space="preserve">The lead ministry or department </w:t>
            </w:r>
            <w:r w:rsidR="001B4522" w:rsidRPr="001513FB">
              <w:rPr>
                <w:highlight w:val="white"/>
                <w:lang w:val="en-GB"/>
              </w:rPr>
              <w:t xml:space="preserve">requires a clear mandate, Terms of Reference and Standard Operating Procedure (linked to an Operations Manual) that enables it to: </w:t>
            </w:r>
          </w:p>
          <w:p w14:paraId="15755CD6" w14:textId="2BC300A3" w:rsidR="001B4522" w:rsidRPr="001513FB" w:rsidRDefault="001B4522" w:rsidP="00516FB0">
            <w:pPr>
              <w:pStyle w:val="ListParagraph"/>
              <w:ind w:left="734"/>
              <w:rPr>
                <w:highlight w:val="white"/>
              </w:rPr>
            </w:pPr>
            <w:r w:rsidRPr="001513FB">
              <w:rPr>
                <w:highlight w:val="white"/>
                <w:lang w:val="en-GB"/>
              </w:rPr>
              <w:t xml:space="preserve">Steer the SBE agenda and coordinate across relevant stakeholders and sectors, possibly through a secretariat role to the </w:t>
            </w:r>
            <w:proofErr w:type="spellStart"/>
            <w:r w:rsidR="00546ED5">
              <w:rPr>
                <w:highlight w:val="white"/>
                <w:lang w:val="en-GB"/>
              </w:rPr>
              <w:t>MoPD</w:t>
            </w:r>
            <w:proofErr w:type="spellEnd"/>
            <w:r w:rsidRPr="001513FB">
              <w:rPr>
                <w:highlight w:val="white"/>
                <w:lang w:val="en-GB"/>
              </w:rPr>
              <w:t xml:space="preserve">; </w:t>
            </w:r>
          </w:p>
          <w:p w14:paraId="44FADCBC" w14:textId="199F846F" w:rsidR="001B4522" w:rsidRPr="00516FB0" w:rsidRDefault="001B4522" w:rsidP="00516FB0">
            <w:pPr>
              <w:pStyle w:val="ListParagraph"/>
              <w:ind w:left="734"/>
              <w:rPr>
                <w:highlight w:val="white"/>
                <w:lang w:val="en-GB"/>
              </w:rPr>
            </w:pPr>
            <w:r w:rsidRPr="001513FB">
              <w:rPr>
                <w:highlight w:val="white"/>
                <w:lang w:val="en-GB"/>
              </w:rPr>
              <w:t>Channel resources to areas where they are most needed, building capacities, and facilitating coordinated actions by supporting collaborative action.</w:t>
            </w:r>
          </w:p>
          <w:p w14:paraId="66F2F97A" w14:textId="77777777" w:rsidR="001B4522" w:rsidRDefault="001B4522" w:rsidP="00516FB0">
            <w:pPr>
              <w:pStyle w:val="ListParagraph"/>
            </w:pPr>
            <w:r>
              <w:t>Ensure allocation of sufficient human and financial resource required for SBE agenda coordination and leadership.</w:t>
            </w:r>
          </w:p>
        </w:tc>
      </w:tr>
      <w:tr w:rsidR="001B4522" w14:paraId="396E5E19" w14:textId="77777777" w:rsidTr="00516FB0">
        <w:tc>
          <w:tcPr>
            <w:tcW w:w="3402" w:type="dxa"/>
          </w:tcPr>
          <w:p w14:paraId="156A0AA4" w14:textId="1B8DEEA0" w:rsidR="001B4522" w:rsidRPr="00A03F6B" w:rsidRDefault="00025A93" w:rsidP="00516FB0">
            <w:pPr>
              <w:rPr>
                <w:b/>
                <w:bCs/>
                <w:color w:val="000000" w:themeColor="text1"/>
              </w:rPr>
            </w:pPr>
            <w:r>
              <w:rPr>
                <w:b/>
                <w:bCs/>
                <w:color w:val="000000" w:themeColor="text1"/>
              </w:rPr>
              <w:t>A</w:t>
            </w:r>
            <w:r w:rsidR="001B4522" w:rsidRPr="00A03F6B">
              <w:rPr>
                <w:b/>
                <w:bCs/>
                <w:color w:val="000000" w:themeColor="text1"/>
              </w:rPr>
              <w:t>wareness raising across government.</w:t>
            </w:r>
          </w:p>
        </w:tc>
        <w:tc>
          <w:tcPr>
            <w:tcW w:w="5665" w:type="dxa"/>
          </w:tcPr>
          <w:p w14:paraId="768D74D8" w14:textId="77777777" w:rsidR="006C280D" w:rsidRDefault="001B4522" w:rsidP="001B4522">
            <w:pPr>
              <w:pStyle w:val="ListParagraph"/>
            </w:pPr>
            <w:r>
              <w:t>The ministry / department appointed to lead the SBE agenda should undertake activities to advocate across the government to raise awareness and ensure participation of relevant departments.</w:t>
            </w:r>
            <w:r w:rsidR="00B67B01">
              <w:t xml:space="preserve"> </w:t>
            </w:r>
          </w:p>
          <w:p w14:paraId="20270228" w14:textId="33F8FB0A" w:rsidR="001B4522" w:rsidRDefault="006C280D" w:rsidP="001B4522">
            <w:pPr>
              <w:pStyle w:val="ListParagraph"/>
            </w:pPr>
            <w:r>
              <w:t>In the interim, this</w:t>
            </w:r>
            <w:r w:rsidR="00DF58BE">
              <w:t xml:space="preserve"> </w:t>
            </w:r>
            <w:r w:rsidRPr="000914C3">
              <w:t>could be taken up by representatives already engaged in SBE decision-making, such as IMA and the Maritime Services Division</w:t>
            </w:r>
            <w:r>
              <w:t xml:space="preserve"> in GORTT, and the Coastal Zone Management Unit in </w:t>
            </w:r>
            <w:proofErr w:type="gramStart"/>
            <w:r>
              <w:t xml:space="preserve">THA </w:t>
            </w:r>
            <w:r w:rsidRPr="000914C3">
              <w:t>.</w:t>
            </w:r>
            <w:proofErr w:type="gramEnd"/>
          </w:p>
          <w:p w14:paraId="138A8470" w14:textId="77777777" w:rsidR="001B4522" w:rsidRDefault="001B4522" w:rsidP="001B4522">
            <w:pPr>
              <w:pStyle w:val="ListParagraph"/>
            </w:pPr>
            <w:r>
              <w:t>Detailed analysis is needed to understand and articulate:</w:t>
            </w:r>
          </w:p>
          <w:p w14:paraId="4407703D" w14:textId="77777777" w:rsidR="001B4522" w:rsidRDefault="001B4522" w:rsidP="001B4522">
            <w:pPr>
              <w:pStyle w:val="ListParagraph"/>
              <w:ind w:left="862"/>
            </w:pPr>
            <w:r>
              <w:t xml:space="preserve">the scope of the SBE in </w:t>
            </w:r>
            <w:r w:rsidRPr="00FF7BEB">
              <w:t>Trinidad and Tobago</w:t>
            </w:r>
            <w:r>
              <w:t>;</w:t>
            </w:r>
          </w:p>
          <w:p w14:paraId="6C69ACCC" w14:textId="77777777" w:rsidR="001B4522" w:rsidRDefault="001B4522" w:rsidP="001B4522">
            <w:pPr>
              <w:pStyle w:val="ListParagraph"/>
              <w:ind w:left="862"/>
            </w:pPr>
            <w:r>
              <w:t>the full range of sectors and policy areas that intersect with the SBE and their role within decision-making; and,</w:t>
            </w:r>
          </w:p>
          <w:p w14:paraId="2D1709BE" w14:textId="77777777" w:rsidR="001B4522" w:rsidRDefault="001B4522" w:rsidP="001B4522">
            <w:pPr>
              <w:pStyle w:val="ListParagraph"/>
              <w:ind w:left="862"/>
            </w:pPr>
            <w:r>
              <w:t xml:space="preserve">the long-term benefits and opportunities that a SBE can deliver for the economy, the environment and society in </w:t>
            </w:r>
            <w:r w:rsidRPr="00FF7BEB">
              <w:t>Trinidad and Tobago</w:t>
            </w:r>
            <w:r>
              <w:t>.</w:t>
            </w:r>
          </w:p>
          <w:p w14:paraId="67DD8CC5" w14:textId="77777777" w:rsidR="001B4522" w:rsidRDefault="001B4522" w:rsidP="002B6EC5">
            <w:r>
              <w:t>Advocacy should also include political engagement to secure SBE champions at the highest decision-making levels.</w:t>
            </w:r>
          </w:p>
        </w:tc>
      </w:tr>
      <w:tr w:rsidR="001B4522" w14:paraId="31A9E456" w14:textId="77777777" w:rsidTr="00516FB0">
        <w:tc>
          <w:tcPr>
            <w:tcW w:w="3402" w:type="dxa"/>
          </w:tcPr>
          <w:p w14:paraId="5A1CBA93" w14:textId="77777777" w:rsidR="001B4522" w:rsidRPr="00A03F6B" w:rsidRDefault="001B4522" w:rsidP="00516FB0">
            <w:pPr>
              <w:rPr>
                <w:b/>
                <w:bCs/>
                <w:color w:val="000000" w:themeColor="text1"/>
              </w:rPr>
            </w:pPr>
            <w:r w:rsidRPr="00A03F6B">
              <w:rPr>
                <w:b/>
                <w:bCs/>
                <w:color w:val="000000" w:themeColor="text1"/>
              </w:rPr>
              <w:t>Establish a cross-government SBE taskforce.</w:t>
            </w:r>
          </w:p>
        </w:tc>
        <w:tc>
          <w:tcPr>
            <w:tcW w:w="5665" w:type="dxa"/>
          </w:tcPr>
          <w:p w14:paraId="1B2E7CE9" w14:textId="77777777" w:rsidR="001B4522" w:rsidRDefault="001B4522" w:rsidP="001B4522">
            <w:pPr>
              <w:pStyle w:val="ListParagraph"/>
            </w:pPr>
            <w:r>
              <w:t xml:space="preserve">Establish a National SBE Taskforce, with members from all key government ministries/departments that intersect with the SBE (including relevant representation from the THA), to coordinate the development and delivery of the SBE agenda in </w:t>
            </w:r>
            <w:r w:rsidRPr="00FF7BEB">
              <w:t>Trinidad and Tobago</w:t>
            </w:r>
            <w:r>
              <w:t xml:space="preserve">. </w:t>
            </w:r>
          </w:p>
          <w:p w14:paraId="617AB283" w14:textId="77777777" w:rsidR="001B4522" w:rsidRDefault="001B4522" w:rsidP="001B4522">
            <w:pPr>
              <w:pStyle w:val="ListParagraph"/>
            </w:pPr>
            <w:r>
              <w:t>An equivalent taskforce should be established to take ownership of the SBE agenda in Tobago, but with clear relationship to the National SBE Taskforce.</w:t>
            </w:r>
          </w:p>
          <w:p w14:paraId="3B1F2A73" w14:textId="77777777" w:rsidR="001B4522" w:rsidRDefault="001B4522" w:rsidP="001B4522">
            <w:pPr>
              <w:pStyle w:val="ListParagraph"/>
              <w:jc w:val="left"/>
            </w:pPr>
            <w:r>
              <w:rPr>
                <w:rFonts w:eastAsia="Roboto" w:cs="Roboto"/>
              </w:rPr>
              <w:t>Both</w:t>
            </w:r>
            <w:r w:rsidRPr="20ADD5AE">
              <w:rPr>
                <w:rFonts w:eastAsia="Roboto" w:cs="Roboto"/>
              </w:rPr>
              <w:t xml:space="preserve"> taskforces should </w:t>
            </w:r>
            <w:r>
              <w:t>have a Cabinet / THA approved mandate and Terms of Reference that enables them to</w:t>
            </w:r>
            <w:r w:rsidRPr="20ADD5AE">
              <w:rPr>
                <w:rFonts w:eastAsia="Roboto" w:cs="Roboto"/>
              </w:rPr>
              <w:t>:</w:t>
            </w:r>
          </w:p>
          <w:p w14:paraId="35AC55F8" w14:textId="77777777" w:rsidR="001B4522" w:rsidRDefault="001B4522" w:rsidP="001B4522">
            <w:pPr>
              <w:pStyle w:val="ListParagraph"/>
              <w:ind w:left="862"/>
              <w:jc w:val="left"/>
            </w:pPr>
            <w:r>
              <w:t>steer the SBE agenda and coordinate across relevant stakeholders and sectors; and,</w:t>
            </w:r>
          </w:p>
          <w:p w14:paraId="2F6ADCEB" w14:textId="77777777" w:rsidR="001B4522" w:rsidRDefault="001B4522" w:rsidP="001B4522">
            <w:pPr>
              <w:pStyle w:val="ListParagraph"/>
              <w:ind w:left="862"/>
              <w:jc w:val="left"/>
            </w:pPr>
            <w:r w:rsidRPr="009F4991">
              <w:rPr>
                <w:rFonts w:eastAsia="Roboto" w:cs="Roboto"/>
              </w:rPr>
              <w:t>channel resources to areas where they are most needed, building capacities and facilitating coordinated actions through stakeholder coalitions.</w:t>
            </w:r>
          </w:p>
        </w:tc>
      </w:tr>
      <w:tr w:rsidR="001B4522" w14:paraId="19C44310" w14:textId="77777777" w:rsidTr="00516FB0">
        <w:tc>
          <w:tcPr>
            <w:tcW w:w="3402" w:type="dxa"/>
          </w:tcPr>
          <w:p w14:paraId="5DA97D39" w14:textId="180E8FB7" w:rsidR="001B4522" w:rsidRPr="00A03F6B" w:rsidRDefault="001B4522" w:rsidP="00516FB0">
            <w:pPr>
              <w:rPr>
                <w:b/>
                <w:bCs/>
                <w:color w:val="000000" w:themeColor="text1"/>
              </w:rPr>
            </w:pPr>
            <w:r w:rsidRPr="00A03F6B">
              <w:rPr>
                <w:b/>
                <w:bCs/>
                <w:color w:val="000000" w:themeColor="text1"/>
              </w:rPr>
              <w:t xml:space="preserve">Agree </w:t>
            </w:r>
            <w:r w:rsidR="006E42A9">
              <w:rPr>
                <w:b/>
                <w:bCs/>
                <w:color w:val="000000" w:themeColor="text1"/>
              </w:rPr>
              <w:t xml:space="preserve">on </w:t>
            </w:r>
            <w:r w:rsidRPr="00A03F6B">
              <w:rPr>
                <w:b/>
                <w:bCs/>
                <w:color w:val="000000" w:themeColor="text1"/>
              </w:rPr>
              <w:t>SBE definition and vision.</w:t>
            </w:r>
          </w:p>
        </w:tc>
        <w:tc>
          <w:tcPr>
            <w:tcW w:w="5665" w:type="dxa"/>
          </w:tcPr>
          <w:p w14:paraId="4A35E692" w14:textId="13CF265F" w:rsidR="001B4522" w:rsidRDefault="001B4522" w:rsidP="001B4522">
            <w:pPr>
              <w:pStyle w:val="ListParagraph"/>
            </w:pPr>
            <w:r>
              <w:t xml:space="preserve">Undertake workshops and consultation to develop a shared Vision which sets out the aspiration for a SBE and guides SBE planning and decision-making. </w:t>
            </w:r>
          </w:p>
          <w:p w14:paraId="10DB5A57" w14:textId="31D0ABE3" w:rsidR="001B4522" w:rsidRDefault="001B4522" w:rsidP="001B4522">
            <w:pPr>
              <w:pStyle w:val="ListParagraph"/>
            </w:pPr>
            <w:r>
              <w:t>This activity should be led by the cross-government taskforce, and developed in consultation with representatives of non-</w:t>
            </w:r>
            <w:r w:rsidR="006B46E6">
              <w:t>governmental</w:t>
            </w:r>
            <w:r>
              <w:t xml:space="preserve"> </w:t>
            </w:r>
            <w:proofErr w:type="spellStart"/>
            <w:r>
              <w:t>organisations</w:t>
            </w:r>
            <w:proofErr w:type="spellEnd"/>
            <w:r>
              <w:t>.</w:t>
            </w:r>
          </w:p>
          <w:p w14:paraId="4A257347" w14:textId="77777777" w:rsidR="001B4522" w:rsidRDefault="001B4522" w:rsidP="001B4522">
            <w:pPr>
              <w:pStyle w:val="ListParagraph"/>
            </w:pPr>
            <w:r>
              <w:t>This process should form part of a wider campaign of awareness raising, engagement and advocacy for a SBE transition with stakeholders across Trinidad and Tobago.</w:t>
            </w:r>
          </w:p>
        </w:tc>
      </w:tr>
      <w:tr w:rsidR="001B4522" w14:paraId="2B3BDA35" w14:textId="77777777" w:rsidTr="00516FB0">
        <w:tc>
          <w:tcPr>
            <w:tcW w:w="3402" w:type="dxa"/>
          </w:tcPr>
          <w:p w14:paraId="194D6F3E" w14:textId="77777777" w:rsidR="001B4522" w:rsidRPr="00A03F6B" w:rsidRDefault="001B4522" w:rsidP="00516FB0">
            <w:pPr>
              <w:rPr>
                <w:b/>
                <w:bCs/>
                <w:color w:val="000000" w:themeColor="text1"/>
              </w:rPr>
            </w:pPr>
            <w:r w:rsidRPr="00A03F6B">
              <w:rPr>
                <w:b/>
                <w:bCs/>
                <w:color w:val="000000" w:themeColor="text1"/>
              </w:rPr>
              <w:t>Stakeholder engagement</w:t>
            </w:r>
          </w:p>
        </w:tc>
        <w:tc>
          <w:tcPr>
            <w:tcW w:w="5665" w:type="dxa"/>
          </w:tcPr>
          <w:p w14:paraId="4AB15A5D" w14:textId="77777777" w:rsidR="001B4522" w:rsidRDefault="001B4522" w:rsidP="001B4522">
            <w:pPr>
              <w:pStyle w:val="ListParagraph"/>
            </w:pPr>
            <w:r>
              <w:t xml:space="preserve">Further stakeholder workshops, similar to those delivered via the ICZM consultation, could be carried out to explore stakeholder interests and needs in relation to </w:t>
            </w:r>
            <w:proofErr w:type="gramStart"/>
            <w:r>
              <w:t>a</w:t>
            </w:r>
            <w:proofErr w:type="gramEnd"/>
            <w:r>
              <w:t xml:space="preserve"> SBE, their responsibilities and influence, and how they relate to each other. This should increase participation in decision-</w:t>
            </w:r>
            <w:proofErr w:type="gramStart"/>
            <w:r>
              <w:t>making ,</w:t>
            </w:r>
            <w:proofErr w:type="gramEnd"/>
            <w:r>
              <w:t xml:space="preserve"> promote stakeholder coalitions, and support the development of a SBE definition and vision for a </w:t>
            </w:r>
            <w:r w:rsidRPr="00FF7BEB">
              <w:t>Trinidad and Tobago</w:t>
            </w:r>
            <w:r>
              <w:t xml:space="preserve"> SBE transition.</w:t>
            </w:r>
          </w:p>
          <w:p w14:paraId="10E48E82" w14:textId="77777777" w:rsidR="001B4522" w:rsidRDefault="001B4522" w:rsidP="001B4522">
            <w:pPr>
              <w:pStyle w:val="ListParagraph"/>
            </w:pPr>
            <w:r>
              <w:t xml:space="preserve">Coordinated advocacy and awareness raising on the SBE agenda activities are needed with key stakeholders to improve understanding of what a SBE means for </w:t>
            </w:r>
            <w:r w:rsidRPr="00FF7BEB">
              <w:t>Trinidad and Tobago</w:t>
            </w:r>
            <w:r>
              <w:t>, the benefits of a transition and their role within it, to encourage on-going participation, support and stewardship.</w:t>
            </w:r>
          </w:p>
        </w:tc>
      </w:tr>
      <w:tr w:rsidR="001B4522" w14:paraId="6B8846F1" w14:textId="77777777" w:rsidTr="00516FB0">
        <w:tc>
          <w:tcPr>
            <w:tcW w:w="3402" w:type="dxa"/>
          </w:tcPr>
          <w:p w14:paraId="322EF9F2" w14:textId="71A60823" w:rsidR="001B4522" w:rsidRPr="00A03F6B" w:rsidRDefault="001B4522" w:rsidP="00516FB0">
            <w:pPr>
              <w:rPr>
                <w:b/>
                <w:bCs/>
                <w:color w:val="000000" w:themeColor="text1"/>
              </w:rPr>
            </w:pPr>
            <w:r w:rsidRPr="00A03F6B">
              <w:rPr>
                <w:b/>
                <w:bCs/>
                <w:color w:val="000000" w:themeColor="text1"/>
              </w:rPr>
              <w:t>Accelerate Cabinet approval of relevant legislation</w:t>
            </w:r>
            <w:r w:rsidR="00351B0B">
              <w:rPr>
                <w:b/>
                <w:bCs/>
                <w:color w:val="000000" w:themeColor="text1"/>
              </w:rPr>
              <w:t xml:space="preserve">, </w:t>
            </w:r>
            <w:r w:rsidR="00351B0B" w:rsidRPr="00A03F6B">
              <w:rPr>
                <w:color w:val="000000" w:themeColor="text1"/>
              </w:rPr>
              <w:t>possibly</w:t>
            </w:r>
            <w:r w:rsidRPr="00A03F6B">
              <w:rPr>
                <w:color w:val="000000" w:themeColor="text1"/>
              </w:rPr>
              <w:t xml:space="preserve"> through creation of a “SBE Omnibus Bill”.</w:t>
            </w:r>
          </w:p>
        </w:tc>
        <w:tc>
          <w:tcPr>
            <w:tcW w:w="5665" w:type="dxa"/>
          </w:tcPr>
          <w:p w14:paraId="4F3798D2" w14:textId="77777777" w:rsidR="001B4522" w:rsidRDefault="001B4522" w:rsidP="001B4522">
            <w:pPr>
              <w:pStyle w:val="ListParagraph"/>
            </w:pPr>
            <w:r>
              <w:t xml:space="preserve">There are a number of laws and policies relevant to the SBE currently pending approval or in draft. </w:t>
            </w:r>
          </w:p>
          <w:p w14:paraId="22EE9D50" w14:textId="77777777" w:rsidR="001B4522" w:rsidRPr="00704407" w:rsidRDefault="001B4522" w:rsidP="001B4522">
            <w:pPr>
              <w:pStyle w:val="ListParagraph"/>
              <w:ind w:left="869"/>
            </w:pPr>
            <w:r>
              <w:t>National Maritime Policy and Strategy 2021</w:t>
            </w:r>
          </w:p>
          <w:p w14:paraId="3715C48E" w14:textId="77777777" w:rsidR="001B4522" w:rsidRPr="00704407" w:rsidRDefault="001B4522" w:rsidP="001B4522">
            <w:pPr>
              <w:pStyle w:val="ListParagraph"/>
              <w:ind w:left="869"/>
            </w:pPr>
            <w:r>
              <w:t>Shipping Bill 2019</w:t>
            </w:r>
          </w:p>
          <w:p w14:paraId="592241CB" w14:textId="77777777" w:rsidR="001B4522" w:rsidRDefault="001B4522" w:rsidP="001B4522">
            <w:pPr>
              <w:pStyle w:val="ListParagraph"/>
              <w:ind w:left="869"/>
            </w:pPr>
            <w:r>
              <w:t>Fisheries Management Bill 2020</w:t>
            </w:r>
          </w:p>
          <w:p w14:paraId="1242EA28" w14:textId="77777777" w:rsidR="001B4522" w:rsidRPr="0063651C" w:rsidRDefault="001B4522" w:rsidP="001B4522">
            <w:pPr>
              <w:pStyle w:val="ListParagraph"/>
              <w:ind w:left="869"/>
            </w:pPr>
            <w:r>
              <w:t>ICZM Policy Framework 2020</w:t>
            </w:r>
          </w:p>
          <w:p w14:paraId="2C1DB91B" w14:textId="77777777" w:rsidR="001B4522" w:rsidRDefault="001B4522" w:rsidP="001B4522">
            <w:pPr>
              <w:pStyle w:val="ListParagraph"/>
              <w:ind w:left="869"/>
            </w:pPr>
            <w:r>
              <w:t xml:space="preserve">Shipping </w:t>
            </w:r>
            <w:r w:rsidRPr="20ADD5AE">
              <w:rPr>
                <w:lang w:val="en-AU" w:eastAsia="zh-CN"/>
              </w:rPr>
              <w:t>(Marine Pollution) Bill (in draft)</w:t>
            </w:r>
          </w:p>
          <w:p w14:paraId="0B52F99C" w14:textId="77777777" w:rsidR="001B4522" w:rsidRDefault="001B4522" w:rsidP="001B4522">
            <w:pPr>
              <w:pStyle w:val="ListParagraph"/>
            </w:pPr>
            <w:r>
              <w:t xml:space="preserve">Packaging these instruments together as an ‘omnibus bill for SBE’ would create a clear mandate for the SBE in </w:t>
            </w:r>
            <w:r w:rsidRPr="00FF7BEB">
              <w:t>Trinidad and Tobago</w:t>
            </w:r>
            <w:r>
              <w:t xml:space="preserve">. </w:t>
            </w:r>
          </w:p>
          <w:p w14:paraId="093E7D03" w14:textId="77777777" w:rsidR="001B4522" w:rsidRDefault="001B4522" w:rsidP="001B4522">
            <w:pPr>
              <w:pStyle w:val="ListParagraph"/>
            </w:pPr>
            <w:r>
              <w:t>A SBE Omnibus Bill could:</w:t>
            </w:r>
          </w:p>
          <w:p w14:paraId="3D4E9D6E" w14:textId="77777777" w:rsidR="001B4522" w:rsidRDefault="001B4522" w:rsidP="001B4522">
            <w:pPr>
              <w:pStyle w:val="ListParagraph"/>
              <w:ind w:left="862"/>
            </w:pPr>
            <w:r>
              <w:t>include a preamble that explains how the instruments relate to the SBE and each other.</w:t>
            </w:r>
          </w:p>
          <w:p w14:paraId="0BFA476D" w14:textId="77777777" w:rsidR="001B4522" w:rsidRDefault="001B4522" w:rsidP="001B4522">
            <w:pPr>
              <w:pStyle w:val="ListParagraph"/>
              <w:ind w:left="862"/>
            </w:pPr>
            <w:r>
              <w:t>enshrine an agreed SBE definition and vision.</w:t>
            </w:r>
          </w:p>
          <w:p w14:paraId="1B92D87F" w14:textId="77777777" w:rsidR="001B4522" w:rsidRDefault="001B4522" w:rsidP="001B4522">
            <w:pPr>
              <w:pStyle w:val="ListParagraph"/>
              <w:ind w:left="862"/>
            </w:pPr>
            <w:r>
              <w:t>detail the mandate for a National SBE Taskforce.</w:t>
            </w:r>
          </w:p>
        </w:tc>
      </w:tr>
      <w:tr w:rsidR="001B4522" w14:paraId="59207736" w14:textId="77777777" w:rsidTr="00516FB0">
        <w:tc>
          <w:tcPr>
            <w:tcW w:w="3402" w:type="dxa"/>
          </w:tcPr>
          <w:p w14:paraId="66167E57" w14:textId="2F081FA2" w:rsidR="001B4522" w:rsidRPr="00A03F6B" w:rsidRDefault="00025A93" w:rsidP="00516FB0">
            <w:pPr>
              <w:tabs>
                <w:tab w:val="left" w:pos="3520"/>
              </w:tabs>
              <w:rPr>
                <w:b/>
                <w:bCs/>
                <w:color w:val="000000" w:themeColor="text1"/>
              </w:rPr>
            </w:pPr>
            <w:r>
              <w:rPr>
                <w:b/>
                <w:bCs/>
                <w:color w:val="000000" w:themeColor="text1"/>
              </w:rPr>
              <w:t>Develop</w:t>
            </w:r>
            <w:r w:rsidR="001B4522" w:rsidRPr="00A03F6B">
              <w:rPr>
                <w:b/>
                <w:bCs/>
                <w:color w:val="000000" w:themeColor="text1"/>
              </w:rPr>
              <w:t xml:space="preserve"> a SBE Strategic Action / </w:t>
            </w:r>
            <w:r w:rsidR="006E42A9">
              <w:rPr>
                <w:b/>
                <w:bCs/>
                <w:color w:val="000000" w:themeColor="text1"/>
              </w:rPr>
              <w:t>S</w:t>
            </w:r>
            <w:r w:rsidR="001B4522" w:rsidRPr="00A03F6B">
              <w:rPr>
                <w:b/>
                <w:bCs/>
                <w:color w:val="000000" w:themeColor="text1"/>
              </w:rPr>
              <w:t>BE Roadmap for Trinidad and Tobago</w:t>
            </w:r>
          </w:p>
        </w:tc>
        <w:tc>
          <w:tcPr>
            <w:tcW w:w="5665" w:type="dxa"/>
          </w:tcPr>
          <w:p w14:paraId="07F9B3F0" w14:textId="65B24378" w:rsidR="001B4522" w:rsidRDefault="001B4522" w:rsidP="001B4522">
            <w:pPr>
              <w:pStyle w:val="ListParagraph"/>
            </w:pPr>
            <w:r>
              <w:t xml:space="preserve">The respective SBE Taskforces should coordinate the development and delivery of a SBE Roadmap for </w:t>
            </w:r>
            <w:r w:rsidRPr="00FF7BEB">
              <w:t>Trinidad and Tobago</w:t>
            </w:r>
            <w:r>
              <w:t xml:space="preserve"> and associated Strategic Action Plan (informed by the Tobago </w:t>
            </w:r>
            <w:r w:rsidR="00D51FEF">
              <w:t xml:space="preserve">Blue Economy </w:t>
            </w:r>
            <w:r>
              <w:t>Roadmap</w:t>
            </w:r>
            <w:r w:rsidR="00D51FEF">
              <w:t xml:space="preserve"> </w:t>
            </w:r>
            <w:r w:rsidR="00D51FEF" w:rsidRPr="00516FB0">
              <w:t>(McCue 2022)</w:t>
            </w:r>
            <w:r>
              <w:t>, currently in draft), including appropriate stakeholder engagement.</w:t>
            </w:r>
          </w:p>
          <w:p w14:paraId="1178B9FC" w14:textId="77777777" w:rsidR="001B4522" w:rsidRDefault="001B4522" w:rsidP="001B4522">
            <w:pPr>
              <w:pStyle w:val="ListParagraph"/>
            </w:pPr>
            <w:r>
              <w:t>Working groups could be established by the taskforce to lead on key deliverables and cross-cutting priorities such as overseeing the delivery of MSP.</w:t>
            </w:r>
          </w:p>
          <w:p w14:paraId="5F83AA13" w14:textId="77777777" w:rsidR="001B4522" w:rsidRDefault="001B4522" w:rsidP="001B4522">
            <w:pPr>
              <w:pStyle w:val="ListParagraph"/>
            </w:pPr>
            <w:r>
              <w:t xml:space="preserve">The Action plan should detail a prioritized list of necessary steps over the short, medium and long-term, detailing the accountable agency or department in </w:t>
            </w:r>
            <w:r w:rsidRPr="00FF7BEB">
              <w:t>Trinidad and Tobago</w:t>
            </w:r>
            <w:r>
              <w:t xml:space="preserve"> and the resources required. An accompanying monitoring and evaluation plan should be developed to ensure progress, with a financial plan and strategy for capacity building as required.</w:t>
            </w:r>
          </w:p>
        </w:tc>
      </w:tr>
    </w:tbl>
    <w:p w14:paraId="07EF1854" w14:textId="77777777" w:rsidR="001B4522" w:rsidRPr="001513FB" w:rsidRDefault="001B4522" w:rsidP="00516FB0"/>
    <w:p w14:paraId="42F112DD" w14:textId="77777777" w:rsidR="00872FE5" w:rsidRPr="00516FB0" w:rsidRDefault="00872FE5" w:rsidP="00BA1429">
      <w:pPr>
        <w:rPr>
          <w:lang w:val="en-AU" w:eastAsia="zh-CN"/>
        </w:rPr>
      </w:pPr>
    </w:p>
    <w:p w14:paraId="5DB7699A" w14:textId="02D34696" w:rsidR="00FC4C76" w:rsidRDefault="00872FE5" w:rsidP="00DE60AE">
      <w:pPr>
        <w:pStyle w:val="Heading3"/>
      </w:pPr>
      <w:bookmarkStart w:id="214" w:name="_Toc120262266"/>
      <w:bookmarkStart w:id="215" w:name="_Toc120283623"/>
      <w:bookmarkEnd w:id="214"/>
      <w:r>
        <w:t>Other priorities for consideration</w:t>
      </w:r>
      <w:bookmarkEnd w:id="215"/>
    </w:p>
    <w:p w14:paraId="781B0522" w14:textId="6432BD48" w:rsidR="00307FE6" w:rsidRDefault="00307FE6" w:rsidP="00DF61C0">
      <w:pPr>
        <w:rPr>
          <w:lang w:val="en-AU" w:eastAsia="zh-CN"/>
        </w:rPr>
      </w:pPr>
      <w:r w:rsidRPr="3420DD07">
        <w:rPr>
          <w:lang w:val="en-AU" w:eastAsia="zh-CN"/>
        </w:rPr>
        <w:t>The RRA process</w:t>
      </w:r>
      <w:r w:rsidR="00EF288C" w:rsidRPr="3420DD07">
        <w:rPr>
          <w:lang w:val="en-AU" w:eastAsia="zh-CN"/>
        </w:rPr>
        <w:t xml:space="preserve"> </w:t>
      </w:r>
      <w:r w:rsidRPr="3420DD07">
        <w:rPr>
          <w:lang w:val="en-AU" w:eastAsia="zh-CN"/>
        </w:rPr>
        <w:t>identified a number of priori</w:t>
      </w:r>
      <w:r w:rsidR="007B3304" w:rsidRPr="3420DD07">
        <w:rPr>
          <w:lang w:val="en-AU" w:eastAsia="zh-CN"/>
        </w:rPr>
        <w:t>ties that</w:t>
      </w:r>
      <w:r w:rsidRPr="3420DD07">
        <w:rPr>
          <w:lang w:val="en-AU" w:eastAsia="zh-CN"/>
        </w:rPr>
        <w:t xml:space="preserve"> </w:t>
      </w:r>
      <w:r w:rsidR="00695EDE" w:rsidRPr="3420DD07">
        <w:rPr>
          <w:lang w:val="en-AU" w:eastAsia="zh-CN"/>
        </w:rPr>
        <w:t xml:space="preserve">actions relevant to </w:t>
      </w:r>
      <w:r w:rsidRPr="3420DD07">
        <w:rPr>
          <w:lang w:val="en-AU" w:eastAsia="zh-CN"/>
        </w:rPr>
        <w:t>a SBE transition</w:t>
      </w:r>
      <w:r w:rsidR="007B3304" w:rsidRPr="3420DD07">
        <w:rPr>
          <w:lang w:val="en-AU" w:eastAsia="zh-CN"/>
        </w:rPr>
        <w:t xml:space="preserve"> could help to </w:t>
      </w:r>
      <w:r w:rsidR="00445D87" w:rsidRPr="3420DD07">
        <w:rPr>
          <w:lang w:val="en-AU" w:eastAsia="zh-CN"/>
        </w:rPr>
        <w:t>address</w:t>
      </w:r>
      <w:r w:rsidRPr="3420DD07">
        <w:rPr>
          <w:lang w:val="en-AU" w:eastAsia="zh-CN"/>
        </w:rPr>
        <w:t xml:space="preserve">. </w:t>
      </w:r>
      <w:r w:rsidR="00A21A9B" w:rsidRPr="3420DD07">
        <w:rPr>
          <w:lang w:val="en-AU" w:eastAsia="zh-CN"/>
        </w:rPr>
        <w:t xml:space="preserve">These are listed below for consideration as </w:t>
      </w:r>
      <w:r w:rsidR="00A41A7F" w:rsidRPr="3420DD07">
        <w:rPr>
          <w:lang w:val="en-AU" w:eastAsia="zh-CN"/>
        </w:rPr>
        <w:t>part of the development of a SBE Strategic Action Plan</w:t>
      </w:r>
      <w:r w:rsidR="00C17A8C" w:rsidRPr="3420DD07">
        <w:rPr>
          <w:lang w:val="en-AU" w:eastAsia="zh-CN"/>
        </w:rPr>
        <w:t xml:space="preserve"> or </w:t>
      </w:r>
      <w:r w:rsidR="00F07B98" w:rsidRPr="3420DD07">
        <w:rPr>
          <w:lang w:val="en-AU" w:eastAsia="zh-CN"/>
        </w:rPr>
        <w:t xml:space="preserve">as </w:t>
      </w:r>
      <w:r w:rsidR="00C17A8C" w:rsidRPr="3420DD07">
        <w:rPr>
          <w:lang w:val="en-AU" w:eastAsia="zh-CN"/>
        </w:rPr>
        <w:t xml:space="preserve">standalone </w:t>
      </w:r>
      <w:r w:rsidR="00F07B98" w:rsidRPr="3420DD07">
        <w:rPr>
          <w:lang w:val="en-AU" w:eastAsia="zh-CN"/>
        </w:rPr>
        <w:t>activities</w:t>
      </w:r>
      <w:r w:rsidR="00804EF9" w:rsidRPr="3420DD07">
        <w:rPr>
          <w:lang w:val="en-AU" w:eastAsia="zh-CN"/>
        </w:rPr>
        <w:t>:</w:t>
      </w:r>
    </w:p>
    <w:p w14:paraId="3382CD8A" w14:textId="0C4A55D3" w:rsidR="004D0C30" w:rsidRPr="004D0C30" w:rsidRDefault="44533BD9" w:rsidP="008E2800">
      <w:pPr>
        <w:pStyle w:val="ListParagraph"/>
      </w:pPr>
      <w:r w:rsidRPr="20ADD5AE">
        <w:rPr>
          <w:b/>
          <w:bCs/>
        </w:rPr>
        <w:t>Sustainable economic diversification:</w:t>
      </w:r>
      <w:r>
        <w:t xml:space="preserve"> </w:t>
      </w:r>
      <w:r w:rsidR="62985329">
        <w:t xml:space="preserve">e.g. </w:t>
      </w:r>
      <w:r w:rsidR="23CEA857">
        <w:t>developing integrated</w:t>
      </w:r>
      <w:r>
        <w:t xml:space="preserve"> sectoral plans</w:t>
      </w:r>
      <w:r w:rsidR="23CEA857">
        <w:t xml:space="preserve"> aligned to SBE priorities</w:t>
      </w:r>
      <w:r w:rsidR="63B84FF2">
        <w:t xml:space="preserve">; </w:t>
      </w:r>
      <w:r>
        <w:t>developing new regulatory frameworks for emerging sectors</w:t>
      </w:r>
      <w:r w:rsidR="23CEA857">
        <w:t>;</w:t>
      </w:r>
      <w:r>
        <w:t xml:space="preserve"> public awareness campaign</w:t>
      </w:r>
      <w:r w:rsidR="23CEA857">
        <w:t>s</w:t>
      </w:r>
      <w:r>
        <w:t xml:space="preserve"> to shift consumer preferences and practices </w:t>
      </w:r>
      <w:r w:rsidR="4F6B220D">
        <w:t>(e.g. fisheries market)</w:t>
      </w:r>
      <w:r w:rsidR="137A5827">
        <w:t>.</w:t>
      </w:r>
    </w:p>
    <w:p w14:paraId="41C9B564" w14:textId="01C9D8A4" w:rsidR="00804EF9" w:rsidRDefault="3D45D8E7" w:rsidP="008E2800">
      <w:pPr>
        <w:pStyle w:val="ListParagraph"/>
      </w:pPr>
      <w:r w:rsidRPr="20ADD5AE">
        <w:rPr>
          <w:b/>
          <w:bCs/>
        </w:rPr>
        <w:t>Improving access to finance</w:t>
      </w:r>
      <w:r w:rsidR="64917656">
        <w:t xml:space="preserve">: </w:t>
      </w:r>
      <w:r w:rsidR="62985329">
        <w:t xml:space="preserve">e.g. </w:t>
      </w:r>
      <w:r>
        <w:t xml:space="preserve">streamlining </w:t>
      </w:r>
      <w:r w:rsidR="610928E6">
        <w:t xml:space="preserve">the </w:t>
      </w:r>
      <w:r>
        <w:t>application process for Green Fund</w:t>
      </w:r>
      <w:r w:rsidR="547CF093">
        <w:t>;</w:t>
      </w:r>
      <w:r>
        <w:t xml:space="preserve"> </w:t>
      </w:r>
      <w:r w:rsidR="030734B2">
        <w:t>promoting project funding calls</w:t>
      </w:r>
      <w:r w:rsidR="547CF093">
        <w:t>;</w:t>
      </w:r>
      <w:r w:rsidR="030734B2">
        <w:t xml:space="preserve"> enhancing capacity building for finance and </w:t>
      </w:r>
      <w:r w:rsidR="66F2CA12">
        <w:t>funding applications</w:t>
      </w:r>
      <w:r w:rsidR="007E0ACF">
        <w:t>, development of innovative finance mechanisms</w:t>
      </w:r>
      <w:r w:rsidR="547CF093">
        <w:t>.</w:t>
      </w:r>
    </w:p>
    <w:p w14:paraId="24A1483D" w14:textId="532B01D2" w:rsidR="007B5435" w:rsidRDefault="00290CC8" w:rsidP="008E2800">
      <w:pPr>
        <w:pStyle w:val="ListParagraph"/>
      </w:pPr>
      <w:proofErr w:type="spellStart"/>
      <w:r>
        <w:rPr>
          <w:b/>
          <w:bCs/>
        </w:rPr>
        <w:t>Mobilse</w:t>
      </w:r>
      <w:proofErr w:type="spellEnd"/>
      <w:r>
        <w:rPr>
          <w:b/>
          <w:bCs/>
        </w:rPr>
        <w:t xml:space="preserve"> funding for implementation</w:t>
      </w:r>
      <w:r w:rsidRPr="00516FB0">
        <w:t>:</w:t>
      </w:r>
      <w:r>
        <w:t xml:space="preserve"> e.g. developing a public expenditure and sustainable finance plan to support the implementation of SBE laws and policies across T&amp;T.</w:t>
      </w:r>
    </w:p>
    <w:p w14:paraId="0CB2A080" w14:textId="17AD9F7F" w:rsidR="003253DB" w:rsidRDefault="4A92D128" w:rsidP="008E2800">
      <w:pPr>
        <w:pStyle w:val="ListParagraph"/>
      </w:pPr>
      <w:r w:rsidRPr="20ADD5AE">
        <w:rPr>
          <w:b/>
          <w:bCs/>
        </w:rPr>
        <w:t xml:space="preserve">Better integration of social </w:t>
      </w:r>
      <w:r w:rsidR="54309DD8" w:rsidRPr="20ADD5AE">
        <w:rPr>
          <w:b/>
          <w:bCs/>
        </w:rPr>
        <w:t>outcomes</w:t>
      </w:r>
      <w:r w:rsidR="54309DD8">
        <w:t xml:space="preserve">: e.g. review existing </w:t>
      </w:r>
      <w:r w:rsidR="005B1500">
        <w:t>and draft policy frameworks</w:t>
      </w:r>
      <w:r w:rsidR="4F181C79">
        <w:t xml:space="preserve"> to identify opportunities to</w:t>
      </w:r>
      <w:r w:rsidR="309998EC">
        <w:t xml:space="preserve"> enhance social sustainability, such as </w:t>
      </w:r>
      <w:r w:rsidR="0FFAAF18">
        <w:t>job creation and poverty alleviation</w:t>
      </w:r>
      <w:r w:rsidR="035E0BC0">
        <w:t>.</w:t>
      </w:r>
    </w:p>
    <w:p w14:paraId="115EA781" w14:textId="1FC91E4E" w:rsidR="00A40EFC" w:rsidRDefault="3ED68C4F" w:rsidP="008E2800">
      <w:pPr>
        <w:pStyle w:val="ListParagraph"/>
      </w:pPr>
      <w:r w:rsidRPr="20ADD5AE">
        <w:rPr>
          <w:b/>
          <w:bCs/>
        </w:rPr>
        <w:t xml:space="preserve">Improved </w:t>
      </w:r>
      <w:r w:rsidR="5A2CC535" w:rsidRPr="20ADD5AE">
        <w:rPr>
          <w:b/>
          <w:bCs/>
        </w:rPr>
        <w:t>valuation of sectors and ecosystem benefits</w:t>
      </w:r>
      <w:r w:rsidR="5A2CC535">
        <w:t xml:space="preserve">: e.g. </w:t>
      </w:r>
      <w:r w:rsidR="21046064">
        <w:t xml:space="preserve">development of </w:t>
      </w:r>
      <w:r w:rsidR="05951A47">
        <w:t xml:space="preserve">key indicators and </w:t>
      </w:r>
      <w:r w:rsidR="5A2CC535">
        <w:t>increas</w:t>
      </w:r>
      <w:r w:rsidR="3ACA7035">
        <w:t>ing</w:t>
      </w:r>
      <w:r w:rsidR="5A2CC535">
        <w:t xml:space="preserve"> monitoring and data </w:t>
      </w:r>
      <w:r w:rsidR="5069960F">
        <w:t>related to soci</w:t>
      </w:r>
      <w:r w:rsidR="21046064">
        <w:t>o</w:t>
      </w:r>
      <w:r w:rsidR="5069960F">
        <w:t xml:space="preserve">-economic factors and ecosystem </w:t>
      </w:r>
      <w:r w:rsidR="3728F388">
        <w:t xml:space="preserve">valuation </w:t>
      </w:r>
      <w:r w:rsidR="21046064">
        <w:t xml:space="preserve">to improve </w:t>
      </w:r>
      <w:r w:rsidR="6BF890D5">
        <w:t>political buy-in</w:t>
      </w:r>
      <w:r w:rsidR="21046064">
        <w:t xml:space="preserve"> and support redirection of investment to sustainable initiatives and emerging sectors.</w:t>
      </w:r>
    </w:p>
    <w:p w14:paraId="7BE90FD3" w14:textId="0193E6A5" w:rsidR="00407420" w:rsidRDefault="005D15E1" w:rsidP="008E2800">
      <w:pPr>
        <w:pStyle w:val="ListParagraph"/>
      </w:pPr>
      <w:r w:rsidRPr="00516FB0">
        <w:rPr>
          <w:b/>
          <w:bCs/>
        </w:rPr>
        <w:t xml:space="preserve">Development of a </w:t>
      </w:r>
      <w:r w:rsidR="007B2360" w:rsidRPr="00516FB0">
        <w:rPr>
          <w:b/>
          <w:bCs/>
        </w:rPr>
        <w:t>capacity building strategy:</w:t>
      </w:r>
      <w:r w:rsidR="007B2360">
        <w:t xml:space="preserve"> e.g. training and </w:t>
      </w:r>
      <w:r w:rsidR="00A73625">
        <w:t>education</w:t>
      </w:r>
      <w:r w:rsidR="00150953">
        <w:t xml:space="preserve"> to develop </w:t>
      </w:r>
      <w:r w:rsidR="00A73625">
        <w:t>capacity within T&amp;T to support the development and delivery of new and emerging ocean-based sectors, contributing to sustainable livelihoods</w:t>
      </w:r>
      <w:r w:rsidR="00AA5B54">
        <w:t xml:space="preserve"> and supporting economic diversification</w:t>
      </w:r>
      <w:r w:rsidR="00A73625">
        <w:t>.</w:t>
      </w:r>
    </w:p>
    <w:p w14:paraId="1E04BF10" w14:textId="5CB0A94F" w:rsidR="007B2360" w:rsidRDefault="007B2360" w:rsidP="008E2800">
      <w:pPr>
        <w:pStyle w:val="ListParagraph"/>
      </w:pPr>
      <w:r w:rsidRPr="00516FB0">
        <w:rPr>
          <w:b/>
          <w:bCs/>
        </w:rPr>
        <w:t xml:space="preserve">Investment in technical </w:t>
      </w:r>
      <w:r w:rsidR="00150953" w:rsidRPr="00516FB0">
        <w:rPr>
          <w:b/>
          <w:bCs/>
        </w:rPr>
        <w:t>capacity:</w:t>
      </w:r>
      <w:r w:rsidR="00150953">
        <w:t xml:space="preserve"> e.g. tools and systems that </w:t>
      </w:r>
      <w:r w:rsidR="00A73625">
        <w:t xml:space="preserve">support automation and digitization, such </w:t>
      </w:r>
      <w:r w:rsidR="00D5413F">
        <w:t xml:space="preserve">drones for monitoring and data gathering, </w:t>
      </w:r>
      <w:proofErr w:type="spellStart"/>
      <w:r w:rsidR="00D5413F">
        <w:t>digitised</w:t>
      </w:r>
      <w:proofErr w:type="spellEnd"/>
      <w:r w:rsidR="00D5413F">
        <w:t xml:space="preserve"> platforms for tourism (marketing and </w:t>
      </w:r>
      <w:r w:rsidR="00182DE4">
        <w:t>booking), automated infrastructure at ports</w:t>
      </w:r>
      <w:r w:rsidR="00D5413F">
        <w:t>.</w:t>
      </w:r>
    </w:p>
    <w:p w14:paraId="13BD2289" w14:textId="02E37603" w:rsidR="00412657" w:rsidRDefault="00412657" w:rsidP="00EB4EB0"/>
    <w:p w14:paraId="0682A456" w14:textId="48C45B3D" w:rsidR="00DF61C0" w:rsidRDefault="00DF61C0" w:rsidP="00483690">
      <w:pPr>
        <w:spacing w:before="0" w:after="0" w:line="240" w:lineRule="auto"/>
        <w:jc w:val="left"/>
        <w:textAlignment w:val="center"/>
        <w:rPr>
          <w:rFonts w:ascii="Gotham" w:eastAsiaTheme="minorEastAsia" w:hAnsi="Gotham" w:cstheme="minorHAnsi"/>
          <w:bCs/>
          <w:color w:val="13455D"/>
          <w:sz w:val="28"/>
          <w:szCs w:val="28"/>
          <w:lang w:val="en-AU" w:eastAsia="zh-CN"/>
        </w:rPr>
      </w:pPr>
      <w:r>
        <w:br w:type="page"/>
      </w:r>
    </w:p>
    <w:p w14:paraId="70A33418" w14:textId="77777777" w:rsidR="000D7DF6" w:rsidRDefault="000D7DF6" w:rsidP="00536415">
      <w:pPr>
        <w:pStyle w:val="IPMHeading1"/>
        <w:sectPr w:rsidR="000D7DF6" w:rsidSect="000528B9">
          <w:pgSz w:w="11906" w:h="16838"/>
          <w:pgMar w:top="1440" w:right="1440" w:bottom="1440" w:left="1440" w:header="708" w:footer="708" w:gutter="0"/>
          <w:cols w:space="708"/>
          <w:docGrid w:linePitch="360"/>
        </w:sectPr>
      </w:pPr>
    </w:p>
    <w:p w14:paraId="091CCB9A" w14:textId="19643417" w:rsidR="00FA336F" w:rsidRDefault="00CD4940" w:rsidP="00DE60AE">
      <w:pPr>
        <w:pStyle w:val="Heading2"/>
      </w:pPr>
      <w:bookmarkStart w:id="216" w:name="_Toc120283624"/>
      <w:r>
        <w:t>A</w:t>
      </w:r>
      <w:r w:rsidR="00B732CC">
        <w:t>ppendix</w:t>
      </w:r>
      <w:r>
        <w:t xml:space="preserve"> 1: </w:t>
      </w:r>
      <w:r w:rsidR="00FA336F">
        <w:t>Key international and regional partnerships relevant to the SBE.</w:t>
      </w:r>
      <w:bookmarkEnd w:id="216"/>
    </w:p>
    <w:p w14:paraId="7F60E89C" w14:textId="77777777" w:rsidR="00BA3206" w:rsidRPr="00F634AA" w:rsidRDefault="00BA3206" w:rsidP="00BA3206">
      <w:pPr>
        <w:pStyle w:val="Heading5"/>
      </w:pPr>
      <w:r>
        <w:t>Collaborations and partnerships</w:t>
      </w:r>
    </w:p>
    <w:p w14:paraId="43C8988A" w14:textId="77777777" w:rsidR="00BA3206" w:rsidRDefault="00BA3206" w:rsidP="00BA3206">
      <w:pPr>
        <w:pStyle w:val="ListParagraph"/>
        <w:rPr>
          <w:lang w:val="en-AU" w:eastAsia="zh-CN"/>
        </w:rPr>
      </w:pPr>
      <w:r>
        <w:rPr>
          <w:lang w:val="en-AU" w:eastAsia="zh-CN"/>
        </w:rPr>
        <w:t>Association of Small Island States (AOSIS)</w:t>
      </w:r>
    </w:p>
    <w:p w14:paraId="0190C752" w14:textId="77777777" w:rsidR="00BA3206" w:rsidRDefault="00BA3206" w:rsidP="00BA3206">
      <w:pPr>
        <w:pStyle w:val="ListParagraph"/>
        <w:rPr>
          <w:lang w:val="en-AU" w:eastAsia="zh-CN"/>
        </w:rPr>
      </w:pPr>
      <w:r>
        <w:rPr>
          <w:lang w:val="en-AU" w:eastAsia="zh-CN"/>
        </w:rPr>
        <w:t>Caribbean Regional Fisheries Mechanism</w:t>
      </w:r>
    </w:p>
    <w:p w14:paraId="2A3B3875" w14:textId="77777777" w:rsidR="00BA3206" w:rsidRDefault="00BA3206" w:rsidP="00BA3206">
      <w:pPr>
        <w:pStyle w:val="ListParagraph"/>
        <w:rPr>
          <w:lang w:val="en-AU" w:eastAsia="zh-CN"/>
        </w:rPr>
      </w:pPr>
      <w:r w:rsidRPr="00C41178">
        <w:rPr>
          <w:lang w:val="en-AU" w:eastAsia="zh-CN"/>
        </w:rPr>
        <w:t>CARICOM</w:t>
      </w:r>
    </w:p>
    <w:p w14:paraId="3CF1A5AA" w14:textId="77777777" w:rsidR="00BA3206" w:rsidRDefault="00BA3206" w:rsidP="00BA3206">
      <w:pPr>
        <w:pStyle w:val="ListParagraph"/>
        <w:rPr>
          <w:lang w:val="en-AU" w:eastAsia="zh-CN"/>
        </w:rPr>
      </w:pPr>
      <w:r w:rsidRPr="0078755B">
        <w:rPr>
          <w:lang w:val="en-AU" w:eastAsia="zh-CN"/>
        </w:rPr>
        <w:t>CLME+ Coordinating Mechanism</w:t>
      </w:r>
    </w:p>
    <w:p w14:paraId="1D6D42D7" w14:textId="77777777" w:rsidR="00BA3206" w:rsidRPr="0078755B" w:rsidRDefault="00BA3206" w:rsidP="00BA3206">
      <w:pPr>
        <w:pStyle w:val="ListParagraph"/>
      </w:pPr>
      <w:r w:rsidRPr="0078755B">
        <w:rPr>
          <w:rStyle w:val="Strong"/>
          <w:b w:val="0"/>
          <w:bCs w:val="0"/>
        </w:rPr>
        <w:t>Regional Marine Pollution Emergency, Information and Training Centre – Caribe</w:t>
      </w:r>
    </w:p>
    <w:p w14:paraId="03A9E642" w14:textId="77777777" w:rsidR="00BA3206" w:rsidRDefault="00BA3206" w:rsidP="00BA3206">
      <w:pPr>
        <w:pStyle w:val="Heading5"/>
        <w:rPr>
          <w:rStyle w:val="SubtleEmphasis"/>
          <w:rFonts w:ascii="Gotham" w:hAnsi="Gotham"/>
          <w:noProof w:val="0"/>
          <w:sz w:val="24"/>
          <w:szCs w:val="24"/>
          <w:lang w:eastAsia="zh-CN"/>
        </w:rPr>
      </w:pPr>
      <w:r>
        <w:rPr>
          <w:rStyle w:val="SubtleEmphasis"/>
          <w:rFonts w:ascii="Gotham" w:hAnsi="Gotham"/>
          <w:noProof w:val="0"/>
          <w:sz w:val="24"/>
          <w:szCs w:val="24"/>
          <w:lang w:eastAsia="zh-CN"/>
        </w:rPr>
        <w:t>A</w:t>
      </w:r>
      <w:r w:rsidRPr="001325F0">
        <w:rPr>
          <w:rStyle w:val="SubtleEmphasis"/>
          <w:rFonts w:ascii="Gotham" w:hAnsi="Gotham"/>
          <w:noProof w:val="0"/>
          <w:sz w:val="24"/>
          <w:szCs w:val="24"/>
          <w:lang w:eastAsia="zh-CN"/>
        </w:rPr>
        <w:t>greements</w:t>
      </w:r>
      <w:r>
        <w:rPr>
          <w:rStyle w:val="SubtleEmphasis"/>
          <w:rFonts w:ascii="Gotham" w:hAnsi="Gotham"/>
          <w:noProof w:val="0"/>
          <w:sz w:val="24"/>
          <w:szCs w:val="24"/>
          <w:lang w:eastAsia="zh-CN"/>
        </w:rPr>
        <w:t xml:space="preserve"> and initiatives</w:t>
      </w:r>
    </w:p>
    <w:p w14:paraId="27F335A3" w14:textId="77777777" w:rsidR="00BA3206" w:rsidRPr="00D50B62" w:rsidRDefault="00BA3206" w:rsidP="00BA3206">
      <w:pPr>
        <w:pStyle w:val="ListParagraph"/>
        <w:rPr>
          <w:lang w:val="en-AU" w:eastAsia="zh-CN"/>
        </w:rPr>
      </w:pPr>
      <w:r>
        <w:rPr>
          <w:lang w:val="en-AU" w:eastAsia="zh-CN"/>
        </w:rPr>
        <w:t>Commonwealth Blue Charter</w:t>
      </w:r>
    </w:p>
    <w:p w14:paraId="385D88E1" w14:textId="77777777" w:rsidR="00BA3206" w:rsidRPr="0007669E" w:rsidRDefault="00BA3206" w:rsidP="00BA3206">
      <w:pPr>
        <w:pStyle w:val="ListParagraph"/>
        <w:rPr>
          <w:rFonts w:ascii="Times New Roman" w:hAnsi="Times New Roman" w:cs="Times New Roman"/>
        </w:rPr>
      </w:pPr>
      <w:r>
        <w:t xml:space="preserve">The Convention for the Protection and Development of the Marine Environment in the Wider Caribbean Region (Cartagena Convention) </w:t>
      </w:r>
    </w:p>
    <w:p w14:paraId="7758F155" w14:textId="77777777" w:rsidR="00BA3206" w:rsidRPr="0007669E" w:rsidRDefault="00BA3206" w:rsidP="00BA3206">
      <w:pPr>
        <w:pStyle w:val="ListParagraph"/>
        <w:ind w:left="851"/>
        <w:rPr>
          <w:rFonts w:ascii="Times New Roman" w:hAnsi="Times New Roman" w:cs="Times New Roman"/>
        </w:rPr>
      </w:pPr>
      <w:r>
        <w:t xml:space="preserve">Protocol Concerning Pollution from Land-based Sources and Activities </w:t>
      </w:r>
    </w:p>
    <w:p w14:paraId="2A2F42AA" w14:textId="77777777" w:rsidR="00BA3206" w:rsidRPr="0007669E" w:rsidRDefault="00BA3206" w:rsidP="00BA3206">
      <w:pPr>
        <w:pStyle w:val="ListParagraph"/>
        <w:ind w:left="851"/>
      </w:pPr>
      <w:r w:rsidRPr="0007669E">
        <w:t>Protocol Concerning Co-operation and Development in Combating Oil Spills in the Wider Caribbean Region </w:t>
      </w:r>
    </w:p>
    <w:p w14:paraId="721D461A" w14:textId="77777777" w:rsidR="00BA3206" w:rsidRPr="0007669E" w:rsidRDefault="00BA3206" w:rsidP="00BA3206">
      <w:pPr>
        <w:pStyle w:val="ListParagraph"/>
        <w:ind w:left="851"/>
        <w:rPr>
          <w:rFonts w:ascii="Times New Roman" w:hAnsi="Times New Roman" w:cs="Times New Roman"/>
        </w:rPr>
      </w:pPr>
      <w:r>
        <w:t xml:space="preserve">Protocol Concerning Specially Protected Areas and Wildlife (SPAW) in the Wider Caribbean Region </w:t>
      </w:r>
    </w:p>
    <w:p w14:paraId="6817452F" w14:textId="77777777" w:rsidR="00BA3206" w:rsidRPr="00395F6C" w:rsidRDefault="00BA3206" w:rsidP="00BA3206">
      <w:pPr>
        <w:pStyle w:val="ListParagraph"/>
      </w:pPr>
      <w:r>
        <w:t xml:space="preserve">CARICOM </w:t>
      </w:r>
      <w:r w:rsidRPr="00395F6C">
        <w:t xml:space="preserve">Energy Policy </w:t>
      </w:r>
    </w:p>
    <w:p w14:paraId="5FC61216" w14:textId="77777777" w:rsidR="00BA3206" w:rsidRPr="001A049E" w:rsidRDefault="00BA3206" w:rsidP="00BA3206">
      <w:pPr>
        <w:pStyle w:val="ListParagraph"/>
        <w:rPr>
          <w:rFonts w:ascii="Times New Roman" w:hAnsi="Times New Roman" w:cs="Times New Roman"/>
        </w:rPr>
      </w:pPr>
      <w:r>
        <w:t xml:space="preserve">Caribbean Sustainable Tourism Policy Framework </w:t>
      </w:r>
    </w:p>
    <w:p w14:paraId="4CB0B30D" w14:textId="77777777" w:rsidR="00BA3206" w:rsidRPr="00267A80" w:rsidRDefault="00BA3206" w:rsidP="00BA3206">
      <w:pPr>
        <w:pStyle w:val="ListParagraph"/>
        <w:rPr>
          <w:rFonts w:ascii="Times New Roman" w:hAnsi="Times New Roman" w:cs="Times New Roman"/>
        </w:rPr>
      </w:pPr>
      <w:r>
        <w:t xml:space="preserve">SIDS Accelerated Modalities of Action (S.A.M.O.A) Pathway </w:t>
      </w:r>
    </w:p>
    <w:p w14:paraId="31D1EA7E" w14:textId="77777777" w:rsidR="00BA3206" w:rsidRPr="000F1009" w:rsidRDefault="00BA3206" w:rsidP="00BA3206">
      <w:pPr>
        <w:pStyle w:val="ListParagraph"/>
      </w:pPr>
      <w:proofErr w:type="spellStart"/>
      <w:r w:rsidRPr="000F1009">
        <w:t>MoUs</w:t>
      </w:r>
      <w:proofErr w:type="spellEnd"/>
      <w:r w:rsidRPr="000F1009">
        <w:t xml:space="preserve"> </w:t>
      </w:r>
      <w:r>
        <w:t xml:space="preserve">on </w:t>
      </w:r>
      <w:r w:rsidRPr="000F1009">
        <w:t>energy sector</w:t>
      </w:r>
      <w:r>
        <w:t xml:space="preserve"> cooperation</w:t>
      </w:r>
      <w:r w:rsidRPr="000F1009">
        <w:t xml:space="preserve"> with the Governments of Barbados, Grenada, Guyana and Republic of Haiti</w:t>
      </w:r>
    </w:p>
    <w:p w14:paraId="648A57DC" w14:textId="4AE79782" w:rsidR="00BA3206" w:rsidRDefault="00BA3206">
      <w:pPr>
        <w:spacing w:before="0" w:after="0" w:line="240" w:lineRule="auto"/>
        <w:jc w:val="left"/>
        <w:rPr>
          <w:rFonts w:ascii="Gotham" w:eastAsiaTheme="minorEastAsia" w:hAnsi="Gotham" w:cstheme="minorHAnsi"/>
          <w:bCs/>
          <w:color w:val="13455D"/>
          <w:sz w:val="28"/>
          <w:szCs w:val="28"/>
          <w:lang w:val="en-AU" w:eastAsia="zh-CN"/>
        </w:rPr>
      </w:pPr>
    </w:p>
    <w:p w14:paraId="7E868A83" w14:textId="77777777" w:rsidR="00E94FC6" w:rsidRDefault="00E94FC6">
      <w:pPr>
        <w:spacing w:before="0" w:after="0" w:line="240" w:lineRule="auto"/>
        <w:jc w:val="left"/>
        <w:rPr>
          <w:rFonts w:ascii="Gotham" w:eastAsiaTheme="minorEastAsia" w:hAnsi="Gotham" w:cstheme="minorHAnsi"/>
          <w:bCs/>
          <w:color w:val="13455D"/>
          <w:sz w:val="28"/>
          <w:szCs w:val="28"/>
          <w:lang w:val="en-AU" w:eastAsia="zh-CN"/>
        </w:rPr>
      </w:pPr>
      <w:r>
        <w:br w:type="page"/>
      </w:r>
    </w:p>
    <w:p w14:paraId="7F627785" w14:textId="5F093015" w:rsidR="00CD4940" w:rsidRPr="00BD3835" w:rsidRDefault="00BA3206" w:rsidP="00DE60AE">
      <w:pPr>
        <w:pStyle w:val="Heading2"/>
      </w:pPr>
      <w:bookmarkStart w:id="217" w:name="_Toc120283625"/>
      <w:r w:rsidRPr="00BD3835">
        <w:t>Appendix</w:t>
      </w:r>
      <w:r w:rsidR="002C4E84" w:rsidRPr="00BD3835">
        <w:t xml:space="preserve"> 2:</w:t>
      </w:r>
      <w:r w:rsidRPr="00BD3835">
        <w:t xml:space="preserve"> </w:t>
      </w:r>
      <w:r w:rsidR="005C6B8A" w:rsidRPr="00BD3835">
        <w:t xml:space="preserve">Key </w:t>
      </w:r>
      <w:r w:rsidR="00576922" w:rsidRPr="00BD3835">
        <w:t>laws &amp; policies related to the Blue Economy</w:t>
      </w:r>
      <w:bookmarkEnd w:id="217"/>
    </w:p>
    <w:p w14:paraId="135AA8DD" w14:textId="1941DB39" w:rsidR="00CC00B3" w:rsidRDefault="00CC00B3" w:rsidP="00CC00B3">
      <w:pPr>
        <w:pStyle w:val="Heading5"/>
      </w:pPr>
      <w:r>
        <w:t>Legislation</w:t>
      </w:r>
    </w:p>
    <w:p w14:paraId="6BD1B7D5" w14:textId="7D63B39D" w:rsidR="00CC00B3" w:rsidRDefault="1E3224E1" w:rsidP="00CC00B3">
      <w:pPr>
        <w:pStyle w:val="ListParagraph"/>
      </w:pPr>
      <w:r>
        <w:t xml:space="preserve">Fisheries Act of </w:t>
      </w:r>
      <w:r w:rsidR="009F49FC">
        <w:t>Trinidad and Tobago</w:t>
      </w:r>
      <w:r>
        <w:t xml:space="preserve"> (1916)</w:t>
      </w:r>
    </w:p>
    <w:p w14:paraId="678656EB" w14:textId="74EE86F7" w:rsidR="00CC00B3" w:rsidRDefault="1E3224E1" w:rsidP="00CC00B3">
      <w:pPr>
        <w:pStyle w:val="ListParagraph"/>
      </w:pPr>
      <w:r>
        <w:t xml:space="preserve">National Biodiversity Strategy and Action Plan for </w:t>
      </w:r>
      <w:r w:rsidR="009F49FC">
        <w:t>Trinidad and Tobago</w:t>
      </w:r>
      <w:r>
        <w:t xml:space="preserve"> (2017-2022)</w:t>
      </w:r>
    </w:p>
    <w:p w14:paraId="42CB6574" w14:textId="4BFFE431" w:rsidR="00CC00B3" w:rsidRDefault="1E3224E1" w:rsidP="00CC00B3">
      <w:pPr>
        <w:pStyle w:val="ListParagraph"/>
      </w:pPr>
      <w:r>
        <w:t xml:space="preserve">Marine Areas (Preservation and </w:t>
      </w:r>
      <w:r w:rsidR="0030155E">
        <w:t>Enhancement</w:t>
      </w:r>
      <w:r>
        <w:t>) Act (1970)</w:t>
      </w:r>
    </w:p>
    <w:p w14:paraId="4000A4E0" w14:textId="77777777" w:rsidR="00CC00B3" w:rsidRDefault="1E3224E1" w:rsidP="00CC00B3">
      <w:pPr>
        <w:pStyle w:val="ListParagraph"/>
      </w:pPr>
      <w:r>
        <w:t xml:space="preserve">Conservation of Wildlife Act (Chapter 67:03) amended by 31 of (1980) </w:t>
      </w:r>
    </w:p>
    <w:p w14:paraId="73C1F76B" w14:textId="77777777" w:rsidR="00CC00B3" w:rsidRDefault="1E3224E1" w:rsidP="00CC00B3">
      <w:pPr>
        <w:pStyle w:val="ListParagraph"/>
      </w:pPr>
      <w:r>
        <w:t xml:space="preserve">Forest Act, 1915 and the Forest Amendment Act (1999) </w:t>
      </w:r>
    </w:p>
    <w:p w14:paraId="2950FDFE" w14:textId="77777777" w:rsidR="00DD18FD" w:rsidRDefault="17AEC960" w:rsidP="00DD18FD">
      <w:pPr>
        <w:pStyle w:val="ListParagraph"/>
      </w:pPr>
      <w:r>
        <w:t>Environmental Management Act (2000)</w:t>
      </w:r>
    </w:p>
    <w:p w14:paraId="733DC019" w14:textId="77777777" w:rsidR="00CC00B3" w:rsidRDefault="1E3224E1" w:rsidP="00CC00B3">
      <w:pPr>
        <w:pStyle w:val="ListParagraph"/>
      </w:pPr>
      <w:r>
        <w:t>Environmentally Sensitive Areas (ESA) Rules. (2001)</w:t>
      </w:r>
    </w:p>
    <w:p w14:paraId="5CA19C0B" w14:textId="77777777" w:rsidR="00DD18FD" w:rsidRDefault="17AEC960" w:rsidP="00DD18FD">
      <w:pPr>
        <w:pStyle w:val="ListParagraph"/>
      </w:pPr>
      <w:r>
        <w:t xml:space="preserve">Environmentally Sensitive Species (ESS) Rules (2001) </w:t>
      </w:r>
    </w:p>
    <w:p w14:paraId="383874BD" w14:textId="77777777" w:rsidR="00CC00B3" w:rsidRDefault="1E3224E1" w:rsidP="00CC00B3">
      <w:pPr>
        <w:pStyle w:val="ListParagraph"/>
      </w:pPr>
      <w:r>
        <w:t>Tourism Development Act (2000) - Amendment 2006 (tax exemptions)</w:t>
      </w:r>
    </w:p>
    <w:p w14:paraId="68E3566B" w14:textId="77777777" w:rsidR="00CC00B3" w:rsidRDefault="1E3224E1" w:rsidP="00CC00B3">
      <w:pPr>
        <w:pStyle w:val="ListParagraph"/>
      </w:pPr>
      <w:r>
        <w:t>Control of Importation of Live Fish Act (1954- updated 2016)</w:t>
      </w:r>
    </w:p>
    <w:p w14:paraId="26541642" w14:textId="77777777" w:rsidR="00CC00B3" w:rsidRDefault="1E3224E1" w:rsidP="00CC00B3">
      <w:pPr>
        <w:pStyle w:val="ListParagraph"/>
      </w:pPr>
      <w:r>
        <w:t>Shipping Act (1987)</w:t>
      </w:r>
    </w:p>
    <w:p w14:paraId="747725F4" w14:textId="77777777" w:rsidR="00CC00B3" w:rsidRDefault="1E3224E1" w:rsidP="00CC00B3">
      <w:pPr>
        <w:pStyle w:val="ListParagraph"/>
      </w:pPr>
      <w:r>
        <w:t>Shipping (Ship and Port Facility Security) Regulations (2004)</w:t>
      </w:r>
    </w:p>
    <w:p w14:paraId="19F7EEBD" w14:textId="77777777" w:rsidR="00CC00B3" w:rsidRDefault="1E3224E1" w:rsidP="00CC00B3">
      <w:pPr>
        <w:pStyle w:val="ListParagraph"/>
      </w:pPr>
      <w:r>
        <w:t>Fishing Industry (Assistance) Act (1955)</w:t>
      </w:r>
    </w:p>
    <w:p w14:paraId="3FBBCF11" w14:textId="481063FD" w:rsidR="005C3455" w:rsidRDefault="11E8BBDE" w:rsidP="005C3455">
      <w:pPr>
        <w:pStyle w:val="ListParagraph"/>
      </w:pPr>
      <w:r>
        <w:t>Water and Sewerage Act (1980)</w:t>
      </w:r>
    </w:p>
    <w:p w14:paraId="695530F2" w14:textId="77777777" w:rsidR="00CC00B3" w:rsidRDefault="1E3224E1" w:rsidP="00CC00B3">
      <w:pPr>
        <w:pStyle w:val="ListParagraph"/>
      </w:pPr>
      <w:r>
        <w:t>Waterworks and Water Conservation Act (1944)</w:t>
      </w:r>
    </w:p>
    <w:p w14:paraId="32174EF4" w14:textId="77777777" w:rsidR="00CC00B3" w:rsidRDefault="1E3224E1" w:rsidP="00CC00B3">
      <w:pPr>
        <w:pStyle w:val="ListParagraph"/>
      </w:pPr>
      <w:r>
        <w:t xml:space="preserve">The Litter Act (1981) </w:t>
      </w:r>
    </w:p>
    <w:p w14:paraId="433CBCBC" w14:textId="63E93C25" w:rsidR="00CC00B3" w:rsidRDefault="1E3224E1" w:rsidP="00CC00B3">
      <w:pPr>
        <w:pStyle w:val="ListParagraph"/>
      </w:pPr>
      <w:r>
        <w:t xml:space="preserve">Water Pollution Rules (2019) </w:t>
      </w:r>
      <w:r w:rsidR="11E8BBDE">
        <w:t>(Amendment 2007)</w:t>
      </w:r>
    </w:p>
    <w:p w14:paraId="040DEBB6" w14:textId="7E179775" w:rsidR="005C3455" w:rsidRDefault="11E8BBDE" w:rsidP="005C3455">
      <w:pPr>
        <w:pStyle w:val="ListParagraph"/>
      </w:pPr>
      <w:r>
        <w:t>Oil Pollution of Territorial Waters Act</w:t>
      </w:r>
      <w:r w:rsidR="48D55A43">
        <w:t xml:space="preserve"> (1951)</w:t>
      </w:r>
    </w:p>
    <w:p w14:paraId="698F192B" w14:textId="01DF59F9" w:rsidR="00E3677D" w:rsidRDefault="182F791D" w:rsidP="00E3677D">
      <w:pPr>
        <w:pStyle w:val="ListParagraph"/>
      </w:pPr>
      <w:r>
        <w:t>Toxic Chemicals Act (2007)</w:t>
      </w:r>
    </w:p>
    <w:p w14:paraId="73A6CDE9" w14:textId="55E266D0" w:rsidR="00CC00B3" w:rsidRDefault="1E3224E1" w:rsidP="00CC00B3">
      <w:pPr>
        <w:pStyle w:val="ListParagraph"/>
      </w:pPr>
      <w:r>
        <w:t xml:space="preserve">The Land Acquisition Act (1994) </w:t>
      </w:r>
    </w:p>
    <w:p w14:paraId="61366BDD" w14:textId="77777777" w:rsidR="00CC00B3" w:rsidRDefault="1E3224E1" w:rsidP="00CC00B3">
      <w:pPr>
        <w:pStyle w:val="ListParagraph"/>
      </w:pPr>
      <w:r>
        <w:t xml:space="preserve">Town and Country Act, (1960) and the Town and Country Planning Division </w:t>
      </w:r>
    </w:p>
    <w:p w14:paraId="7FD4DFD0" w14:textId="77777777" w:rsidR="00CC00B3" w:rsidRDefault="1E3224E1" w:rsidP="00CC00B3">
      <w:pPr>
        <w:pStyle w:val="ListParagraph"/>
      </w:pPr>
      <w:r>
        <w:t>Planning and Facilitation of Development Act, Act 10 of (2014)</w:t>
      </w:r>
    </w:p>
    <w:p w14:paraId="249B294C" w14:textId="77777777" w:rsidR="00CC00B3" w:rsidRDefault="1E3224E1" w:rsidP="00CC00B3">
      <w:pPr>
        <w:pStyle w:val="ListParagraph"/>
      </w:pPr>
      <w:r>
        <w:t>Minerals Act (2000)</w:t>
      </w:r>
    </w:p>
    <w:p w14:paraId="30174F00" w14:textId="77777777" w:rsidR="00CC00B3" w:rsidRDefault="1E3224E1" w:rsidP="00CC00B3">
      <w:pPr>
        <w:pStyle w:val="ListParagraph"/>
      </w:pPr>
      <w:r>
        <w:t>Continental Shelf Act (1969)</w:t>
      </w:r>
    </w:p>
    <w:p w14:paraId="093E7EC2" w14:textId="77777777" w:rsidR="00CC00B3" w:rsidRDefault="1E3224E1" w:rsidP="00CC00B3">
      <w:pPr>
        <w:pStyle w:val="ListParagraph"/>
      </w:pPr>
      <w:r>
        <w:t>Territorial Sea Act (1969, amended 1986)</w:t>
      </w:r>
    </w:p>
    <w:p w14:paraId="331FEAAF" w14:textId="32E1FADA" w:rsidR="00CC00B3" w:rsidRDefault="1E3224E1" w:rsidP="00CC00B3">
      <w:pPr>
        <w:pStyle w:val="ListParagraph"/>
      </w:pPr>
      <w:r>
        <w:t xml:space="preserve">Archipelagic Baselines of </w:t>
      </w:r>
      <w:r w:rsidR="009F49FC">
        <w:t>Trinidad and Tobago</w:t>
      </w:r>
      <w:r>
        <w:t xml:space="preserve"> Order </w:t>
      </w:r>
      <w:r w:rsidR="2206788C">
        <w:t>(</w:t>
      </w:r>
      <w:r>
        <w:t>1988</w:t>
      </w:r>
      <w:r w:rsidR="2206788C">
        <w:t>)</w:t>
      </w:r>
    </w:p>
    <w:p w14:paraId="7B6A2BD1" w14:textId="04F64054" w:rsidR="00CC00B3" w:rsidRDefault="1E3224E1" w:rsidP="00CC00B3">
      <w:pPr>
        <w:pStyle w:val="ListParagraph"/>
      </w:pPr>
      <w:r>
        <w:t xml:space="preserve">Archipelagic Waters and Exclusive Economic Zone Act </w:t>
      </w:r>
      <w:r w:rsidR="2206788C">
        <w:t>(</w:t>
      </w:r>
      <w:r>
        <w:t>1986</w:t>
      </w:r>
      <w:r w:rsidR="2206788C">
        <w:t>)</w:t>
      </w:r>
    </w:p>
    <w:p w14:paraId="1F980DAE" w14:textId="26467A47" w:rsidR="00CC00B3" w:rsidRDefault="00CC00B3" w:rsidP="00CC00B3">
      <w:pPr>
        <w:pStyle w:val="Heading5"/>
      </w:pPr>
      <w:r>
        <w:t>Policies:</w:t>
      </w:r>
    </w:p>
    <w:p w14:paraId="2751A1DB" w14:textId="77777777" w:rsidR="00CC00B3" w:rsidRDefault="1E3224E1" w:rsidP="00CC00B3">
      <w:pPr>
        <w:pStyle w:val="ListParagraph"/>
      </w:pPr>
      <w:r>
        <w:t>National Development Strategy - Vision 2030</w:t>
      </w:r>
    </w:p>
    <w:p w14:paraId="01BB19A4" w14:textId="226148E0" w:rsidR="00CC00B3" w:rsidRDefault="1E3224E1" w:rsidP="00CC00B3">
      <w:pPr>
        <w:pStyle w:val="ListParagraph"/>
      </w:pPr>
      <w:r>
        <w:t xml:space="preserve">Recovery Roadmap for </w:t>
      </w:r>
      <w:r w:rsidR="009F49FC">
        <w:t>Trinidad and Tobago</w:t>
      </w:r>
      <w:r>
        <w:t xml:space="preserve"> post-Covid-19 Pandemic</w:t>
      </w:r>
    </w:p>
    <w:p w14:paraId="1F2E22E7" w14:textId="77777777" w:rsidR="00303558" w:rsidRDefault="54B44416" w:rsidP="00303558">
      <w:pPr>
        <w:pStyle w:val="ListParagraph"/>
      </w:pPr>
      <w:r>
        <w:t xml:space="preserve">Comprehensive Economic Development Plan for Tobago: Clean, Green, Safe and Serene </w:t>
      </w:r>
    </w:p>
    <w:p w14:paraId="29DA50B7" w14:textId="38931AA8" w:rsidR="00303558" w:rsidRDefault="2206788C" w:rsidP="00CC00B3">
      <w:pPr>
        <w:pStyle w:val="ListParagraph"/>
      </w:pPr>
      <w:r>
        <w:t>Tobago Roadmap to Recovery: Recommendations for rebuilding the Tobago society in 2020</w:t>
      </w:r>
    </w:p>
    <w:p w14:paraId="01D35C35" w14:textId="6BA4BC57" w:rsidR="00CC00B3" w:rsidRDefault="1E3224E1" w:rsidP="00CC00B3">
      <w:pPr>
        <w:pStyle w:val="ListParagraph"/>
      </w:pPr>
      <w:r>
        <w:t>National Environmental Policy, 2018</w:t>
      </w:r>
    </w:p>
    <w:p w14:paraId="692789D3" w14:textId="77777777" w:rsidR="000256E2" w:rsidRDefault="36BD94F4" w:rsidP="000256E2">
      <w:pPr>
        <w:pStyle w:val="ListParagraph"/>
      </w:pPr>
      <w:r>
        <w:t>National Forest Policy, 2011</w:t>
      </w:r>
    </w:p>
    <w:p w14:paraId="2CDF4EE1" w14:textId="77777777" w:rsidR="000256E2" w:rsidRDefault="36BD94F4" w:rsidP="000256E2">
      <w:pPr>
        <w:pStyle w:val="ListParagraph"/>
      </w:pPr>
      <w:r>
        <w:t>National Wildlife Policy (2013)</w:t>
      </w:r>
    </w:p>
    <w:p w14:paraId="24851681" w14:textId="77777777" w:rsidR="00CC00B3" w:rsidRDefault="1E3224E1" w:rsidP="00CC00B3">
      <w:pPr>
        <w:pStyle w:val="ListParagraph"/>
      </w:pPr>
      <w:r>
        <w:t>Certificate of Environmental Clearance (2001) &amp; Environmental Impact Assessment (EIA)</w:t>
      </w:r>
    </w:p>
    <w:p w14:paraId="20BD14A6" w14:textId="09357E63" w:rsidR="00CC00B3" w:rsidRDefault="009F49FC" w:rsidP="00CC00B3">
      <w:pPr>
        <w:pStyle w:val="ListParagraph"/>
      </w:pPr>
      <w:r>
        <w:t>Trinidad and Tobago</w:t>
      </w:r>
      <w:r w:rsidR="1E3224E1">
        <w:t xml:space="preserve"> National Protected Areas Policy (2011)</w:t>
      </w:r>
    </w:p>
    <w:p w14:paraId="10CDE293" w14:textId="643E5A9A" w:rsidR="00CC00B3" w:rsidRDefault="1E3224E1" w:rsidP="00CC00B3">
      <w:pPr>
        <w:pStyle w:val="ListParagraph"/>
      </w:pPr>
      <w:r>
        <w:t xml:space="preserve">The National Policy and </w:t>
      </w:r>
      <w:proofErr w:type="spellStart"/>
      <w:r>
        <w:t>Programmes</w:t>
      </w:r>
      <w:proofErr w:type="spellEnd"/>
      <w:r>
        <w:t xml:space="preserve"> on Wetland Conservation for </w:t>
      </w:r>
      <w:r w:rsidR="009F49FC">
        <w:t>Trinidad and Tobago</w:t>
      </w:r>
      <w:r>
        <w:t xml:space="preserve"> (2002)</w:t>
      </w:r>
    </w:p>
    <w:p w14:paraId="4579D2B5" w14:textId="77777777" w:rsidR="00CC00B3" w:rsidRDefault="1E3224E1" w:rsidP="00CC00B3">
      <w:pPr>
        <w:pStyle w:val="ListParagraph"/>
      </w:pPr>
      <w:r>
        <w:t>Environmental Management Authority National Environment Policy (Draft) (2017)</w:t>
      </w:r>
    </w:p>
    <w:p w14:paraId="6D953128" w14:textId="4726C074" w:rsidR="00CC00B3" w:rsidRDefault="1E3224E1" w:rsidP="00CC00B3">
      <w:pPr>
        <w:pStyle w:val="ListParagraph"/>
      </w:pPr>
      <w:r>
        <w:t xml:space="preserve">National Oil Spill Contingency Plan of </w:t>
      </w:r>
      <w:r w:rsidR="009F49FC">
        <w:t>Trinidad and Tobago</w:t>
      </w:r>
      <w:r>
        <w:t xml:space="preserve"> (2013)</w:t>
      </w:r>
    </w:p>
    <w:p w14:paraId="0F8BCFB5" w14:textId="34B1FB4E" w:rsidR="00CC00B3" w:rsidRDefault="1E3224E1" w:rsidP="00CC00B3">
      <w:pPr>
        <w:pStyle w:val="ListParagraph"/>
      </w:pPr>
      <w:r>
        <w:t xml:space="preserve">Intended Nationally Determined Contribution (INDC) of </w:t>
      </w:r>
      <w:r w:rsidR="009F49FC">
        <w:t>Trinidad and Tobago</w:t>
      </w:r>
      <w:r>
        <w:t xml:space="preserve"> (2018).</w:t>
      </w:r>
    </w:p>
    <w:p w14:paraId="205A3282" w14:textId="77777777" w:rsidR="005678E1" w:rsidRDefault="0EC9ECB8" w:rsidP="005678E1">
      <w:pPr>
        <w:pStyle w:val="ListParagraph"/>
      </w:pPr>
      <w:r>
        <w:t>National Climate Change Policy (2019)</w:t>
      </w:r>
    </w:p>
    <w:p w14:paraId="01AC161E" w14:textId="2366FAEF" w:rsidR="00CC00B3" w:rsidRDefault="1E3224E1" w:rsidP="00CC00B3">
      <w:pPr>
        <w:pStyle w:val="ListParagraph"/>
      </w:pPr>
      <w:r>
        <w:t xml:space="preserve">Strategy for Reduction of Carbon Emissions in </w:t>
      </w:r>
      <w:r w:rsidR="009F49FC">
        <w:t>Trinidad and Tobago</w:t>
      </w:r>
      <w:r>
        <w:t xml:space="preserve"> for 2040 (2015)</w:t>
      </w:r>
    </w:p>
    <w:p w14:paraId="45D3B105" w14:textId="77777777" w:rsidR="00CC00B3" w:rsidRDefault="1E3224E1" w:rsidP="00CC00B3">
      <w:pPr>
        <w:pStyle w:val="ListParagraph"/>
      </w:pPr>
      <w:r>
        <w:t>National Solid Waste or Resource Management Policy (2012)</w:t>
      </w:r>
    </w:p>
    <w:p w14:paraId="653AF4BD" w14:textId="77777777" w:rsidR="00CC00B3" w:rsidRDefault="1E3224E1" w:rsidP="00CC00B3">
      <w:pPr>
        <w:pStyle w:val="ListParagraph"/>
      </w:pPr>
      <w:r>
        <w:t>National Waste Recycling Policy (2015)</w:t>
      </w:r>
    </w:p>
    <w:p w14:paraId="258F141D" w14:textId="59A3DA0B" w:rsidR="000256E2" w:rsidRDefault="36BD94F4" w:rsidP="000256E2">
      <w:pPr>
        <w:pStyle w:val="ListParagraph"/>
      </w:pPr>
      <w:r>
        <w:t xml:space="preserve">National Tourism Policy 2021-2030 </w:t>
      </w:r>
    </w:p>
    <w:p w14:paraId="21CBF464" w14:textId="40B56DAE" w:rsidR="00CC00B3" w:rsidRDefault="1E3224E1" w:rsidP="00CC00B3">
      <w:pPr>
        <w:pStyle w:val="ListParagraph"/>
      </w:pPr>
      <w:r>
        <w:t xml:space="preserve">Aquaculture Sector Strategic Plan - A Framework for Sustainable Development in </w:t>
      </w:r>
      <w:r w:rsidR="009F49FC">
        <w:t>Trinidad and Tobago</w:t>
      </w:r>
      <w:r>
        <w:t xml:space="preserve"> 2018-2023</w:t>
      </w:r>
    </w:p>
    <w:p w14:paraId="286B723A" w14:textId="0B3D714C" w:rsidR="00CC00B3" w:rsidRDefault="1E3224E1" w:rsidP="00CC00B3">
      <w:pPr>
        <w:pStyle w:val="ListParagraph"/>
      </w:pPr>
      <w:r>
        <w:t xml:space="preserve">National Spatial Development Strategy for </w:t>
      </w:r>
      <w:r w:rsidR="009F49FC">
        <w:t>Trinidad and Tobago</w:t>
      </w:r>
      <w:r>
        <w:t xml:space="preserve"> (2013)</w:t>
      </w:r>
    </w:p>
    <w:p w14:paraId="3F565F3A" w14:textId="4F303638" w:rsidR="00CC00B3" w:rsidRDefault="009F49FC" w:rsidP="00CC00B3">
      <w:pPr>
        <w:pStyle w:val="ListParagraph"/>
      </w:pPr>
      <w:r>
        <w:t>Trinidad and Tobago</w:t>
      </w:r>
      <w:r w:rsidR="1E3224E1">
        <w:t xml:space="preserve"> Trade Policy 2019-2023</w:t>
      </w:r>
    </w:p>
    <w:p w14:paraId="02812BB2" w14:textId="079CD25F" w:rsidR="00CC00B3" w:rsidRDefault="1E3224E1" w:rsidP="00CC00B3">
      <w:pPr>
        <w:pStyle w:val="ListParagraph"/>
      </w:pPr>
      <w:r>
        <w:t xml:space="preserve">Yachting Policy of </w:t>
      </w:r>
      <w:r w:rsidR="009F49FC">
        <w:t>Trinidad and Tobago</w:t>
      </w:r>
      <w:r>
        <w:t xml:space="preserve"> (2017-2021)</w:t>
      </w:r>
    </w:p>
    <w:p w14:paraId="3075EECF" w14:textId="263F39B1" w:rsidR="00CC00B3" w:rsidRDefault="1E3224E1" w:rsidP="00CC00B3">
      <w:pPr>
        <w:pStyle w:val="ListParagraph"/>
      </w:pPr>
      <w:r>
        <w:t xml:space="preserve">National Policy on Gender and Development of the Republic of </w:t>
      </w:r>
      <w:r w:rsidR="009F49FC">
        <w:t>Trinidad and Tobago</w:t>
      </w:r>
      <w:r>
        <w:t xml:space="preserve"> (2018)</w:t>
      </w:r>
    </w:p>
    <w:p w14:paraId="40DD141B" w14:textId="77777777" w:rsidR="0081102F" w:rsidRPr="007924CA" w:rsidRDefault="0081102F" w:rsidP="007924CA">
      <w:pPr>
        <w:rPr>
          <w:lang w:val="en-AU" w:eastAsia="zh-CN"/>
        </w:rPr>
      </w:pPr>
    </w:p>
    <w:p w14:paraId="4F668403" w14:textId="106377D6" w:rsidR="00A41C31" w:rsidRDefault="003457B2" w:rsidP="00D47CA7">
      <w:pPr>
        <w:pStyle w:val="Heading5"/>
      </w:pPr>
      <w:r>
        <w:t>Laws and policies currently in draft</w:t>
      </w:r>
      <w:r w:rsidR="00A3238D">
        <w:t>:</w:t>
      </w:r>
    </w:p>
    <w:p w14:paraId="6DADEFB3" w14:textId="77BC05E6" w:rsidR="00A3238D" w:rsidRDefault="3C3D5BCA" w:rsidP="003C0278">
      <w:pPr>
        <w:pStyle w:val="ListParagraph"/>
        <w:rPr>
          <w:lang w:val="en-AU" w:eastAsia="zh-CN"/>
        </w:rPr>
      </w:pPr>
      <w:r w:rsidRPr="20ADD5AE">
        <w:rPr>
          <w:lang w:val="en-AU" w:eastAsia="zh-CN"/>
        </w:rPr>
        <w:t>Shipping (Marine Pollution) Bill</w:t>
      </w:r>
    </w:p>
    <w:p w14:paraId="0CFDEEE4" w14:textId="1A53E5B0" w:rsidR="00841D86" w:rsidRDefault="3C3D5BCA" w:rsidP="003C0278">
      <w:pPr>
        <w:pStyle w:val="ListParagraph"/>
        <w:rPr>
          <w:lang w:val="en-AU" w:eastAsia="zh-CN"/>
        </w:rPr>
      </w:pPr>
      <w:r w:rsidRPr="20ADD5AE">
        <w:rPr>
          <w:lang w:val="en-AU" w:eastAsia="zh-CN"/>
        </w:rPr>
        <w:t>Ecotourism Policy</w:t>
      </w:r>
    </w:p>
    <w:p w14:paraId="24B0D015" w14:textId="5E677B3F" w:rsidR="00841D86" w:rsidRDefault="5E7973B2" w:rsidP="003C0278">
      <w:pPr>
        <w:pStyle w:val="ListParagraph"/>
        <w:rPr>
          <w:lang w:val="en-AU" w:eastAsia="zh-CN"/>
        </w:rPr>
      </w:pPr>
      <w:r w:rsidRPr="20ADD5AE">
        <w:rPr>
          <w:lang w:val="en-AU" w:eastAsia="zh-CN"/>
        </w:rPr>
        <w:t>Community Tourism Policy</w:t>
      </w:r>
    </w:p>
    <w:p w14:paraId="4D0657DB" w14:textId="77777777" w:rsidR="00A663BD" w:rsidRDefault="00A663BD" w:rsidP="00A663BD">
      <w:pPr>
        <w:rPr>
          <w:lang w:val="en-AU" w:eastAsia="zh-CN"/>
        </w:rPr>
      </w:pPr>
    </w:p>
    <w:p w14:paraId="75BC335A" w14:textId="02080EEB" w:rsidR="00A663BD" w:rsidRDefault="00A663BD" w:rsidP="00D47CA7">
      <w:pPr>
        <w:pStyle w:val="Heading5"/>
      </w:pPr>
      <w:r>
        <w:t xml:space="preserve">Laws and policies </w:t>
      </w:r>
      <w:r w:rsidR="00C11A89">
        <w:t>currently passing through parliament:</w:t>
      </w:r>
    </w:p>
    <w:p w14:paraId="3B4017A3" w14:textId="40D7F053" w:rsidR="00551DC9" w:rsidRPr="00704407" w:rsidRDefault="3807A29B" w:rsidP="008E2800">
      <w:pPr>
        <w:pStyle w:val="ListParagraph"/>
      </w:pPr>
      <w:r>
        <w:t>The Draft National Maritime Policy and Strategy is before Cabinet for approval.</w:t>
      </w:r>
    </w:p>
    <w:p w14:paraId="01632A15" w14:textId="726E639E" w:rsidR="006F7967" w:rsidRPr="00704407" w:rsidRDefault="78454348" w:rsidP="008E2800">
      <w:pPr>
        <w:pStyle w:val="ListParagraph"/>
      </w:pPr>
      <w:r>
        <w:t>The Shipping Bill 2019 which is currently before a Joint Select Committee of the Parliamen</w:t>
      </w:r>
      <w:r w:rsidR="744A013A">
        <w:t>t.</w:t>
      </w:r>
    </w:p>
    <w:p w14:paraId="54521F60" w14:textId="16ED1802" w:rsidR="006F7967" w:rsidRDefault="78454348" w:rsidP="008E2800">
      <w:pPr>
        <w:pStyle w:val="ListParagraph"/>
      </w:pPr>
      <w:r>
        <w:t xml:space="preserve"> The Fisheries Management Bill 2020. The Bill lapsed on 3</w:t>
      </w:r>
      <w:r w:rsidRPr="20ADD5AE">
        <w:rPr>
          <w:vertAlign w:val="superscript"/>
        </w:rPr>
        <w:t>rd</w:t>
      </w:r>
      <w:r>
        <w:t xml:space="preserve"> July 2020.</w:t>
      </w:r>
    </w:p>
    <w:p w14:paraId="7621634D" w14:textId="036B5717" w:rsidR="006F7967" w:rsidRPr="0063651C" w:rsidRDefault="78454348" w:rsidP="008E2800">
      <w:pPr>
        <w:pStyle w:val="ListParagraph"/>
      </w:pPr>
      <w:r>
        <w:t>The Integrated Coastal Zone Management Policy Framework (ICZM), before the Cabinet for approval</w:t>
      </w:r>
      <w:r w:rsidR="744A013A">
        <w:t>.</w:t>
      </w:r>
    </w:p>
    <w:p w14:paraId="244965AF" w14:textId="6FD2C713" w:rsidR="009C369F" w:rsidRDefault="009C369F">
      <w:pPr>
        <w:spacing w:before="0" w:after="0" w:line="240" w:lineRule="auto"/>
        <w:jc w:val="left"/>
        <w:rPr>
          <w:rFonts w:ascii="Gotham" w:eastAsiaTheme="minorEastAsia" w:hAnsi="Gotham" w:cstheme="minorHAnsi"/>
          <w:bCs/>
          <w:color w:val="13455D"/>
          <w:sz w:val="28"/>
          <w:szCs w:val="28"/>
          <w:lang w:val="en-AU" w:eastAsia="zh-CN"/>
        </w:rPr>
      </w:pPr>
    </w:p>
    <w:p w14:paraId="7207A962" w14:textId="1C4618FA" w:rsidR="002A3862" w:rsidRPr="00BD3835" w:rsidRDefault="002A3862" w:rsidP="00DE60AE">
      <w:pPr>
        <w:pStyle w:val="Heading2"/>
      </w:pPr>
      <w:bookmarkStart w:id="218" w:name="_Toc120283626"/>
      <w:r w:rsidRPr="00BD3835">
        <w:t xml:space="preserve">Appendix </w:t>
      </w:r>
      <w:r>
        <w:t>3</w:t>
      </w:r>
      <w:r w:rsidRPr="00BD3835">
        <w:t xml:space="preserve">: Issues identified by stakeholders in the </w:t>
      </w:r>
      <w:r w:rsidR="00407420">
        <w:t>Trinidad and Tobago</w:t>
      </w:r>
      <w:r w:rsidRPr="00BD3835">
        <w:t xml:space="preserve"> coastal zone.</w:t>
      </w:r>
      <w:bookmarkEnd w:id="218"/>
    </w:p>
    <w:p w14:paraId="2AF9F735" w14:textId="38442173" w:rsidR="002A3862" w:rsidRDefault="002A3862" w:rsidP="002A3862">
      <w:pPr>
        <w:rPr>
          <w:rFonts w:ascii="Times New Roman" w:hAnsi="Times New Roman" w:cs="Times New Roman"/>
        </w:rPr>
      </w:pPr>
      <w:r>
        <w:t xml:space="preserve">Issues identified by stakeholders in the coastal zone of </w:t>
      </w:r>
      <w:r w:rsidR="009F49FC">
        <w:t>Trinidad and Tobago</w:t>
      </w:r>
      <w:r>
        <w:t xml:space="preserve"> as part of the stakeholder consultation conducted during the development of the ICZM Policy Framework 2020. </w:t>
      </w:r>
    </w:p>
    <w:p w14:paraId="528D8797" w14:textId="77777777" w:rsidR="002A3862" w:rsidRPr="00E324C2" w:rsidRDefault="002A3862" w:rsidP="002A3862"/>
    <w:tbl>
      <w:tblPr>
        <w:tblStyle w:val="TableGrid"/>
        <w:tblW w:w="0" w:type="auto"/>
        <w:tblBorders>
          <w:top w:val="single" w:sz="4" w:space="0" w:color="44B1CF"/>
          <w:left w:val="single" w:sz="4" w:space="0" w:color="44B1CF"/>
          <w:bottom w:val="single" w:sz="4" w:space="0" w:color="44B1CF"/>
          <w:right w:val="single" w:sz="4" w:space="0" w:color="44B1CF"/>
          <w:insideH w:val="single" w:sz="4" w:space="0" w:color="44B1CF"/>
          <w:insideV w:val="single" w:sz="4" w:space="0" w:color="44B1CF"/>
        </w:tblBorders>
        <w:tblLook w:val="04A0" w:firstRow="1" w:lastRow="0" w:firstColumn="1" w:lastColumn="0" w:noHBand="0" w:noVBand="1"/>
      </w:tblPr>
      <w:tblGrid>
        <w:gridCol w:w="2689"/>
        <w:gridCol w:w="6327"/>
      </w:tblGrid>
      <w:tr w:rsidR="002A3862" w:rsidRPr="00984FDE" w14:paraId="6B71DE1F" w14:textId="77777777" w:rsidTr="002B6EC5">
        <w:tc>
          <w:tcPr>
            <w:tcW w:w="2689" w:type="dxa"/>
          </w:tcPr>
          <w:p w14:paraId="1A9795CF" w14:textId="77777777" w:rsidR="002A3862" w:rsidRPr="00984FDE" w:rsidRDefault="002A3862" w:rsidP="002B6EC5">
            <w:pPr>
              <w:rPr>
                <w:lang w:val="en-AU" w:eastAsia="zh-CN"/>
              </w:rPr>
            </w:pPr>
            <w:r w:rsidRPr="00984FDE">
              <w:rPr>
                <w:lang w:val="en-AU" w:eastAsia="zh-CN"/>
              </w:rPr>
              <w:t>Sector/Activities</w:t>
            </w:r>
          </w:p>
        </w:tc>
        <w:tc>
          <w:tcPr>
            <w:tcW w:w="6327" w:type="dxa"/>
          </w:tcPr>
          <w:p w14:paraId="445AD388" w14:textId="77777777" w:rsidR="002A3862" w:rsidRPr="00984FDE" w:rsidRDefault="002A3862" w:rsidP="002B6EC5">
            <w:pPr>
              <w:rPr>
                <w:lang w:val="en-AU" w:eastAsia="zh-CN"/>
              </w:rPr>
            </w:pPr>
            <w:r w:rsidRPr="00984FDE">
              <w:rPr>
                <w:lang w:val="en-AU" w:eastAsia="zh-CN"/>
              </w:rPr>
              <w:t>Issues</w:t>
            </w:r>
          </w:p>
        </w:tc>
      </w:tr>
      <w:tr w:rsidR="002A3862" w:rsidRPr="00984FDE" w14:paraId="20B2838D" w14:textId="77777777" w:rsidTr="002B6EC5">
        <w:tc>
          <w:tcPr>
            <w:tcW w:w="2689" w:type="dxa"/>
          </w:tcPr>
          <w:p w14:paraId="0A6343AD" w14:textId="77777777" w:rsidR="002A3862" w:rsidRPr="00984FDE" w:rsidRDefault="002A3862" w:rsidP="002B6EC5">
            <w:pPr>
              <w:rPr>
                <w:lang w:val="en-AU" w:eastAsia="zh-CN"/>
              </w:rPr>
            </w:pPr>
            <w:r w:rsidRPr="00984FDE">
              <w:rPr>
                <w:lang w:val="en-AU" w:eastAsia="zh-CN"/>
              </w:rPr>
              <w:t>Oil and gas</w:t>
            </w:r>
          </w:p>
        </w:tc>
        <w:tc>
          <w:tcPr>
            <w:tcW w:w="6327" w:type="dxa"/>
          </w:tcPr>
          <w:p w14:paraId="1D27F36E" w14:textId="77777777" w:rsidR="002A3862" w:rsidRPr="002B6EC5" w:rsidRDefault="002A3862" w:rsidP="002B6EC5">
            <w:pPr>
              <w:rPr>
                <w:lang w:eastAsia="en-GB"/>
              </w:rPr>
            </w:pPr>
            <w:r w:rsidRPr="002B6EC5">
              <w:t xml:space="preserve">Oil spills; loss of productive fishing grounds; dumping of drilling mud; seismic survey impact on fisheries; mangrove destruction; user conflicts; restrictions imposed on fishermen in areas where oil spill response activities or rig operations are in progress; contamination of shoreline/beaches. </w:t>
            </w:r>
          </w:p>
        </w:tc>
      </w:tr>
      <w:tr w:rsidR="002A3862" w:rsidRPr="00984FDE" w14:paraId="05ABDF47" w14:textId="77777777" w:rsidTr="002B6EC5">
        <w:tc>
          <w:tcPr>
            <w:tcW w:w="2689" w:type="dxa"/>
          </w:tcPr>
          <w:p w14:paraId="7B6D81B9" w14:textId="77777777" w:rsidR="002A3862" w:rsidRPr="00984FDE" w:rsidRDefault="002A3862" w:rsidP="002B6EC5">
            <w:pPr>
              <w:rPr>
                <w:lang w:val="en-AU" w:eastAsia="zh-CN"/>
              </w:rPr>
            </w:pPr>
            <w:r w:rsidRPr="00984FDE">
              <w:rPr>
                <w:lang w:val="en-AU" w:eastAsia="zh-CN"/>
              </w:rPr>
              <w:t>Shipping and Maritime Transport</w:t>
            </w:r>
          </w:p>
        </w:tc>
        <w:tc>
          <w:tcPr>
            <w:tcW w:w="6327" w:type="dxa"/>
          </w:tcPr>
          <w:p w14:paraId="33169DAE" w14:textId="77777777" w:rsidR="002A3862" w:rsidRPr="00984FDE" w:rsidRDefault="002A3862" w:rsidP="002B6EC5">
            <w:pPr>
              <w:rPr>
                <w:lang w:val="en-AU" w:eastAsia="zh-CN"/>
              </w:rPr>
            </w:pPr>
            <w:r w:rsidRPr="002B6EC5">
              <w:t xml:space="preserve">Abandonment of derelict vessels; pollution from ships; maritime traffic management; excessive speed of vessels and jet skis; reclamation for port development and associated dredging; </w:t>
            </w:r>
            <w:r w:rsidRPr="004E3198">
              <w:t>underdeveloped</w:t>
            </w:r>
            <w:r w:rsidRPr="002B6EC5">
              <w:t xml:space="preserve">/under-utilized transport linkages; ballast water discharge; use of harmful anti-fouling paints. </w:t>
            </w:r>
          </w:p>
        </w:tc>
      </w:tr>
      <w:tr w:rsidR="002A3862" w:rsidRPr="00984FDE" w14:paraId="48DAF436" w14:textId="77777777" w:rsidTr="002B6EC5">
        <w:tc>
          <w:tcPr>
            <w:tcW w:w="2689" w:type="dxa"/>
          </w:tcPr>
          <w:p w14:paraId="2DA149B6" w14:textId="77777777" w:rsidR="002A3862" w:rsidRPr="00984FDE" w:rsidRDefault="002A3862" w:rsidP="002B6EC5">
            <w:pPr>
              <w:rPr>
                <w:lang w:val="en-AU" w:eastAsia="zh-CN"/>
              </w:rPr>
            </w:pPr>
            <w:r w:rsidRPr="00984FDE">
              <w:rPr>
                <w:lang w:val="en-AU" w:eastAsia="zh-CN"/>
              </w:rPr>
              <w:t>Fisheries</w:t>
            </w:r>
          </w:p>
        </w:tc>
        <w:tc>
          <w:tcPr>
            <w:tcW w:w="6327" w:type="dxa"/>
          </w:tcPr>
          <w:p w14:paraId="1F959752" w14:textId="77777777" w:rsidR="002A3862" w:rsidRPr="002B6EC5" w:rsidRDefault="002A3862" w:rsidP="002B6EC5">
            <w:pPr>
              <w:rPr>
                <w:lang w:eastAsia="en-GB"/>
              </w:rPr>
            </w:pPr>
            <w:r w:rsidRPr="002B6EC5">
              <w:t xml:space="preserve">Overfishing; lack of knowledge on fish stock/observed decline in fish stock; harmful fishing practices; lack of infrastructure for the fishing sector (landing sites, storage, fish processing facilities etc.); illegal fishing by foreigners; piracy; by-catch of turtles and associated damage to fishing nets; ghost fishing by discarded nets, invasive species. </w:t>
            </w:r>
          </w:p>
        </w:tc>
      </w:tr>
      <w:tr w:rsidR="002A3862" w:rsidRPr="00984FDE" w14:paraId="79A5708F" w14:textId="77777777" w:rsidTr="002B6EC5">
        <w:tc>
          <w:tcPr>
            <w:tcW w:w="2689" w:type="dxa"/>
          </w:tcPr>
          <w:p w14:paraId="12D7AA24" w14:textId="77777777" w:rsidR="002A3862" w:rsidRPr="00984FDE" w:rsidRDefault="002A3862" w:rsidP="002B6EC5">
            <w:pPr>
              <w:rPr>
                <w:lang w:val="en-AU" w:eastAsia="zh-CN"/>
              </w:rPr>
            </w:pPr>
            <w:r w:rsidRPr="00984FDE">
              <w:rPr>
                <w:lang w:val="en-AU" w:eastAsia="zh-CN"/>
              </w:rPr>
              <w:t>Agriculture</w:t>
            </w:r>
          </w:p>
        </w:tc>
        <w:tc>
          <w:tcPr>
            <w:tcW w:w="6327" w:type="dxa"/>
          </w:tcPr>
          <w:p w14:paraId="76A6D77B" w14:textId="77777777" w:rsidR="002A3862" w:rsidRPr="002B6EC5" w:rsidRDefault="002A3862" w:rsidP="002B6EC5">
            <w:pPr>
              <w:rPr>
                <w:lang w:eastAsia="en-GB"/>
              </w:rPr>
            </w:pPr>
            <w:r w:rsidRPr="002B6EC5">
              <w:t xml:space="preserve">Deforestation; pollution – fertilizers, animal waste, and sediment pollution. </w:t>
            </w:r>
          </w:p>
        </w:tc>
      </w:tr>
      <w:tr w:rsidR="002A3862" w:rsidRPr="00984FDE" w14:paraId="67C2AA42" w14:textId="77777777" w:rsidTr="002B6EC5">
        <w:tc>
          <w:tcPr>
            <w:tcW w:w="2689" w:type="dxa"/>
          </w:tcPr>
          <w:p w14:paraId="5ADC06EC" w14:textId="77777777" w:rsidR="002A3862" w:rsidRPr="00984FDE" w:rsidRDefault="002A3862" w:rsidP="002B6EC5">
            <w:pPr>
              <w:rPr>
                <w:lang w:val="en-AU" w:eastAsia="zh-CN"/>
              </w:rPr>
            </w:pPr>
            <w:r w:rsidRPr="00984FDE">
              <w:rPr>
                <w:lang w:val="en-AU" w:eastAsia="zh-CN"/>
              </w:rPr>
              <w:t>Mining</w:t>
            </w:r>
          </w:p>
        </w:tc>
        <w:tc>
          <w:tcPr>
            <w:tcW w:w="6327" w:type="dxa"/>
          </w:tcPr>
          <w:p w14:paraId="46027801" w14:textId="77777777" w:rsidR="002A3862" w:rsidRPr="002B6EC5" w:rsidRDefault="002A3862" w:rsidP="002B6EC5">
            <w:pPr>
              <w:rPr>
                <w:lang w:eastAsia="en-GB"/>
              </w:rPr>
            </w:pPr>
            <w:r w:rsidRPr="002B6EC5">
              <w:t xml:space="preserve">Deforestation; sand mining; sediment pollution. </w:t>
            </w:r>
          </w:p>
        </w:tc>
      </w:tr>
      <w:tr w:rsidR="002A3862" w:rsidRPr="00984FDE" w14:paraId="6196557B" w14:textId="77777777" w:rsidTr="002B6EC5">
        <w:tc>
          <w:tcPr>
            <w:tcW w:w="2689" w:type="dxa"/>
          </w:tcPr>
          <w:p w14:paraId="320A9565" w14:textId="77777777" w:rsidR="002A3862" w:rsidRPr="00984FDE" w:rsidRDefault="002A3862" w:rsidP="002B6EC5">
            <w:pPr>
              <w:rPr>
                <w:lang w:val="en-AU" w:eastAsia="zh-CN"/>
              </w:rPr>
            </w:pPr>
            <w:r w:rsidRPr="00984FDE">
              <w:rPr>
                <w:lang w:val="en-AU" w:eastAsia="zh-CN"/>
              </w:rPr>
              <w:t>Built Development</w:t>
            </w:r>
          </w:p>
        </w:tc>
        <w:tc>
          <w:tcPr>
            <w:tcW w:w="6327" w:type="dxa"/>
          </w:tcPr>
          <w:p w14:paraId="5B12215A" w14:textId="77777777" w:rsidR="002A3862" w:rsidRPr="002B6EC5" w:rsidRDefault="002A3862" w:rsidP="002B6EC5">
            <w:pPr>
              <w:rPr>
                <w:lang w:eastAsia="en-GB"/>
              </w:rPr>
            </w:pPr>
            <w:r w:rsidRPr="002B6EC5">
              <w:t xml:space="preserve">Lack of regulations on building set- backs; unplanned/ unregulated development; land tenure; land reclamation; loss of mangroves and seagrass beds; coral reef destruction; loss of public access to the coast; lack of facilities on beaches; conflicts at and destruction of cultural and heritage sites; pollution – domestic and solid waste. </w:t>
            </w:r>
          </w:p>
        </w:tc>
      </w:tr>
      <w:tr w:rsidR="002A3862" w:rsidRPr="00984FDE" w14:paraId="4B0B0A8C" w14:textId="77777777" w:rsidTr="002B6EC5">
        <w:tc>
          <w:tcPr>
            <w:tcW w:w="2689" w:type="dxa"/>
          </w:tcPr>
          <w:p w14:paraId="5F5A3D14" w14:textId="77777777" w:rsidR="002A3862" w:rsidRPr="00984FDE" w:rsidRDefault="002A3862" w:rsidP="002B6EC5">
            <w:pPr>
              <w:rPr>
                <w:lang w:val="en-AU" w:eastAsia="zh-CN"/>
              </w:rPr>
            </w:pPr>
            <w:r w:rsidRPr="00984FDE">
              <w:rPr>
                <w:lang w:val="en-AU" w:eastAsia="zh-CN"/>
              </w:rPr>
              <w:t>Tourism</w:t>
            </w:r>
          </w:p>
        </w:tc>
        <w:tc>
          <w:tcPr>
            <w:tcW w:w="6327" w:type="dxa"/>
          </w:tcPr>
          <w:p w14:paraId="23E60999" w14:textId="77777777" w:rsidR="002A3862" w:rsidRPr="002B6EC5" w:rsidRDefault="002A3862" w:rsidP="002B6EC5">
            <w:pPr>
              <w:rPr>
                <w:lang w:eastAsia="en-GB"/>
              </w:rPr>
            </w:pPr>
            <w:r w:rsidRPr="002B6EC5">
              <w:t xml:space="preserve">Damage to coastal ecosystems; domestic and solid waste pollution; loss of public access to beaches; user conflicts. </w:t>
            </w:r>
          </w:p>
        </w:tc>
      </w:tr>
    </w:tbl>
    <w:p w14:paraId="629D6A9B" w14:textId="77777777" w:rsidR="002A3862" w:rsidRDefault="002A3862" w:rsidP="00516FB0"/>
    <w:p w14:paraId="107279C7" w14:textId="77777777" w:rsidR="002A3862" w:rsidRDefault="002A3862">
      <w:pPr>
        <w:spacing w:before="0" w:after="0" w:line="240" w:lineRule="auto"/>
        <w:jc w:val="left"/>
        <w:rPr>
          <w:rFonts w:ascii="Gotham" w:eastAsiaTheme="minorEastAsia" w:hAnsi="Gotham" w:cstheme="minorHAnsi"/>
          <w:bCs/>
          <w:color w:val="13455D"/>
          <w:sz w:val="28"/>
          <w:szCs w:val="28"/>
          <w:lang w:val="en-AU" w:eastAsia="zh-CN"/>
        </w:rPr>
      </w:pPr>
      <w:r>
        <w:br w:type="page"/>
      </w:r>
    </w:p>
    <w:p w14:paraId="4C67BDAA" w14:textId="0820A4BD" w:rsidR="00F461B3" w:rsidRPr="00BD3835" w:rsidRDefault="002A3862" w:rsidP="00DE60AE">
      <w:pPr>
        <w:pStyle w:val="Heading2"/>
      </w:pPr>
      <w:bookmarkStart w:id="219" w:name="_Toc120283627"/>
      <w:r>
        <w:t>A</w:t>
      </w:r>
      <w:r w:rsidR="00B732CC" w:rsidRPr="00BD3835">
        <w:t>ppendi</w:t>
      </w:r>
      <w:r w:rsidR="0026448C" w:rsidRPr="00BD3835">
        <w:t xml:space="preserve">x </w:t>
      </w:r>
      <w:r>
        <w:t>4</w:t>
      </w:r>
      <w:r w:rsidR="0026448C" w:rsidRPr="00BD3835">
        <w:t>:</w:t>
      </w:r>
      <w:r w:rsidR="00F461B3" w:rsidRPr="00BD3835">
        <w:t xml:space="preserve"> </w:t>
      </w:r>
      <w:r w:rsidR="005A47C4">
        <w:t>G</w:t>
      </w:r>
      <w:r w:rsidR="00F461B3" w:rsidRPr="00BD3835">
        <w:t>overnment departments and agencies with a role in the SBE.</w:t>
      </w:r>
      <w:bookmarkEnd w:id="219"/>
      <w:r w:rsidR="00F461B3" w:rsidRPr="00BD3835">
        <w:t xml:space="preserve"> </w:t>
      </w:r>
    </w:p>
    <w:p w14:paraId="75BF3E7E" w14:textId="68FECE8A" w:rsidR="00F461B3" w:rsidRPr="003C494A" w:rsidRDefault="00F461B3" w:rsidP="008E2800">
      <w:pPr>
        <w:pStyle w:val="ListParagraph"/>
        <w:numPr>
          <w:ilvl w:val="0"/>
          <w:numId w:val="12"/>
        </w:numPr>
      </w:pPr>
      <w:r w:rsidRPr="003C494A">
        <w:t>Ministry of Planning and Development</w:t>
      </w:r>
    </w:p>
    <w:p w14:paraId="44CD5F23" w14:textId="77777777" w:rsidR="00F461B3" w:rsidRPr="003C494A" w:rsidRDefault="00F461B3" w:rsidP="008E2800">
      <w:pPr>
        <w:pStyle w:val="ListParagraph"/>
        <w:numPr>
          <w:ilvl w:val="1"/>
          <w:numId w:val="12"/>
        </w:numPr>
      </w:pPr>
      <w:r w:rsidRPr="003C494A">
        <w:t>Institute of Marine Affairs</w:t>
      </w:r>
    </w:p>
    <w:p w14:paraId="15C78E5F" w14:textId="77777777" w:rsidR="00F461B3" w:rsidRDefault="00F461B3" w:rsidP="008E2800">
      <w:pPr>
        <w:pStyle w:val="ListParagraph"/>
        <w:numPr>
          <w:ilvl w:val="1"/>
          <w:numId w:val="12"/>
        </w:numPr>
      </w:pPr>
      <w:r w:rsidRPr="003C494A">
        <w:t>Environmental Management Authority</w:t>
      </w:r>
    </w:p>
    <w:p w14:paraId="1863F0C6" w14:textId="110987C6" w:rsidR="00FE720F" w:rsidRPr="003C494A" w:rsidRDefault="00FE720F" w:rsidP="008E2800">
      <w:pPr>
        <w:pStyle w:val="ListParagraph"/>
        <w:numPr>
          <w:ilvl w:val="1"/>
          <w:numId w:val="12"/>
        </w:numPr>
      </w:pPr>
      <w:r>
        <w:t>Town and Country Planning Division</w:t>
      </w:r>
    </w:p>
    <w:p w14:paraId="23AD7F05" w14:textId="77777777" w:rsidR="00F461B3" w:rsidRDefault="00F461B3" w:rsidP="008E2800">
      <w:pPr>
        <w:pStyle w:val="ListParagraph"/>
        <w:numPr>
          <w:ilvl w:val="0"/>
          <w:numId w:val="12"/>
        </w:numPr>
      </w:pPr>
      <w:r w:rsidRPr="003C494A">
        <w:t>Ministry of Works and Transport</w:t>
      </w:r>
    </w:p>
    <w:p w14:paraId="51EEB89C" w14:textId="77777777" w:rsidR="00F461B3" w:rsidRPr="003C494A" w:rsidRDefault="00F461B3" w:rsidP="008E2800">
      <w:pPr>
        <w:pStyle w:val="ListParagraph"/>
        <w:numPr>
          <w:ilvl w:val="1"/>
          <w:numId w:val="12"/>
        </w:numPr>
      </w:pPr>
      <w:r w:rsidRPr="003C494A">
        <w:t>Maritime Services Division</w:t>
      </w:r>
    </w:p>
    <w:p w14:paraId="4E2D11B0" w14:textId="77777777" w:rsidR="00F461B3" w:rsidRPr="003C494A" w:rsidRDefault="00F461B3" w:rsidP="008E2800">
      <w:pPr>
        <w:pStyle w:val="ListParagraph"/>
        <w:numPr>
          <w:ilvl w:val="0"/>
          <w:numId w:val="12"/>
        </w:numPr>
      </w:pPr>
      <w:r w:rsidRPr="003C494A">
        <w:t>Ministry of Trade and Industry</w:t>
      </w:r>
    </w:p>
    <w:p w14:paraId="320C5EAF" w14:textId="77777777" w:rsidR="00F461B3" w:rsidRPr="003C494A" w:rsidRDefault="00F461B3" w:rsidP="008E2800">
      <w:pPr>
        <w:pStyle w:val="ListParagraph"/>
        <w:numPr>
          <w:ilvl w:val="0"/>
          <w:numId w:val="12"/>
        </w:numPr>
      </w:pPr>
      <w:r w:rsidRPr="003C494A">
        <w:t>Ministry of Finance</w:t>
      </w:r>
    </w:p>
    <w:p w14:paraId="1F993FEF" w14:textId="77777777" w:rsidR="00F461B3" w:rsidRPr="003C494A" w:rsidRDefault="00F461B3" w:rsidP="008E2800">
      <w:pPr>
        <w:pStyle w:val="ListParagraph"/>
        <w:numPr>
          <w:ilvl w:val="0"/>
          <w:numId w:val="12"/>
        </w:numPr>
      </w:pPr>
      <w:r w:rsidRPr="003C494A">
        <w:t xml:space="preserve">Ministry of Foreign Affairs </w:t>
      </w:r>
    </w:p>
    <w:p w14:paraId="55367DED" w14:textId="324F7A35" w:rsidR="00F461B3" w:rsidRPr="003C494A" w:rsidRDefault="00F461B3" w:rsidP="008E2800">
      <w:pPr>
        <w:pStyle w:val="ListParagraph"/>
        <w:numPr>
          <w:ilvl w:val="0"/>
          <w:numId w:val="12"/>
        </w:numPr>
      </w:pPr>
      <w:r w:rsidRPr="003C494A">
        <w:t>Ministry of Agriculture, Land and Fisheries</w:t>
      </w:r>
      <w:r w:rsidR="00C53AAC">
        <w:t xml:space="preserve"> (Fisheries Division)</w:t>
      </w:r>
    </w:p>
    <w:p w14:paraId="2689DF97" w14:textId="77777777" w:rsidR="00F461B3" w:rsidRPr="003C494A" w:rsidRDefault="00F461B3" w:rsidP="008E2800">
      <w:pPr>
        <w:pStyle w:val="ListParagraph"/>
        <w:numPr>
          <w:ilvl w:val="0"/>
          <w:numId w:val="12"/>
        </w:numPr>
      </w:pPr>
      <w:r w:rsidRPr="003C494A">
        <w:t>Ministry of Tourism</w:t>
      </w:r>
    </w:p>
    <w:p w14:paraId="12536C50" w14:textId="77777777" w:rsidR="00F461B3" w:rsidRPr="003C494A" w:rsidRDefault="00F461B3" w:rsidP="008E2800">
      <w:pPr>
        <w:pStyle w:val="ListParagraph"/>
        <w:numPr>
          <w:ilvl w:val="0"/>
          <w:numId w:val="12"/>
        </w:numPr>
      </w:pPr>
      <w:r w:rsidRPr="003C494A">
        <w:t>Ministry of National Security</w:t>
      </w:r>
    </w:p>
    <w:p w14:paraId="256F0557" w14:textId="77777777" w:rsidR="00F461B3" w:rsidRPr="003C494A" w:rsidRDefault="00F461B3" w:rsidP="008E2800">
      <w:pPr>
        <w:pStyle w:val="ListParagraph"/>
        <w:numPr>
          <w:ilvl w:val="0"/>
          <w:numId w:val="12"/>
        </w:numPr>
      </w:pPr>
      <w:r w:rsidRPr="003C494A">
        <w:t>Ministry of Sport</w:t>
      </w:r>
    </w:p>
    <w:p w14:paraId="2F2CB100" w14:textId="77777777" w:rsidR="00F461B3" w:rsidRDefault="00F461B3" w:rsidP="008E2800">
      <w:pPr>
        <w:pStyle w:val="ListParagraph"/>
        <w:numPr>
          <w:ilvl w:val="0"/>
          <w:numId w:val="12"/>
        </w:numPr>
      </w:pPr>
      <w:r w:rsidRPr="003C494A">
        <w:t>Ministry of Education</w:t>
      </w:r>
    </w:p>
    <w:p w14:paraId="608F1109" w14:textId="0AD46E87" w:rsidR="00F461B3" w:rsidRDefault="00F461B3" w:rsidP="008E2800">
      <w:pPr>
        <w:pStyle w:val="ListParagraph"/>
        <w:numPr>
          <w:ilvl w:val="0"/>
          <w:numId w:val="12"/>
        </w:numPr>
      </w:pPr>
      <w:r>
        <w:t>Tobago House of Assembly</w:t>
      </w:r>
      <w:r w:rsidR="00BF6850">
        <w:t>, including:</w:t>
      </w:r>
    </w:p>
    <w:p w14:paraId="277855D4" w14:textId="40F1BCD3" w:rsidR="00CC0074" w:rsidRDefault="00CC0074" w:rsidP="008E2800">
      <w:pPr>
        <w:pStyle w:val="ListParagraph"/>
        <w:numPr>
          <w:ilvl w:val="1"/>
          <w:numId w:val="12"/>
        </w:numPr>
      </w:pPr>
      <w:r>
        <w:t xml:space="preserve">Dept. of </w:t>
      </w:r>
      <w:r w:rsidR="00F338DD">
        <w:t>M</w:t>
      </w:r>
      <w:r>
        <w:t>arine Resources and Fisheries</w:t>
      </w:r>
    </w:p>
    <w:p w14:paraId="734F2B5C" w14:textId="04F433EA" w:rsidR="00F461B3" w:rsidRDefault="009400F9" w:rsidP="008E2800">
      <w:pPr>
        <w:pStyle w:val="ListParagraph"/>
        <w:numPr>
          <w:ilvl w:val="1"/>
          <w:numId w:val="12"/>
        </w:numPr>
      </w:pPr>
      <w:r>
        <w:t xml:space="preserve">Dept. of the Environment </w:t>
      </w:r>
    </w:p>
    <w:p w14:paraId="43B49B81" w14:textId="6EE98DBB" w:rsidR="00CF7EE0" w:rsidRDefault="009400F9" w:rsidP="008E2800">
      <w:pPr>
        <w:pStyle w:val="ListParagraph"/>
        <w:numPr>
          <w:ilvl w:val="1"/>
          <w:numId w:val="12"/>
        </w:numPr>
      </w:pPr>
      <w:r>
        <w:t>Dept. of Natural Resources and Forestry</w:t>
      </w:r>
    </w:p>
    <w:p w14:paraId="55739FFE" w14:textId="6CB70AF6" w:rsidR="00BF6850" w:rsidRDefault="004F0F30" w:rsidP="008E2800">
      <w:pPr>
        <w:pStyle w:val="ListParagraph"/>
        <w:numPr>
          <w:ilvl w:val="1"/>
          <w:numId w:val="12"/>
        </w:numPr>
      </w:pPr>
      <w:r>
        <w:t>Dept</w:t>
      </w:r>
      <w:r w:rsidR="00BF6850">
        <w:t>.</w:t>
      </w:r>
      <w:r>
        <w:t xml:space="preserve"> of Tourism</w:t>
      </w:r>
    </w:p>
    <w:p w14:paraId="5478BE76" w14:textId="60D96636" w:rsidR="00BF6850" w:rsidRPr="00BF6850" w:rsidRDefault="00BF6850" w:rsidP="008E2800">
      <w:pPr>
        <w:pStyle w:val="ListParagraph"/>
        <w:numPr>
          <w:ilvl w:val="1"/>
          <w:numId w:val="12"/>
        </w:numPr>
      </w:pPr>
      <w:r>
        <w:t xml:space="preserve">Community based Environmental Protection and Enhancement </w:t>
      </w:r>
      <w:proofErr w:type="spellStart"/>
      <w:r>
        <w:t>Programme</w:t>
      </w:r>
      <w:proofErr w:type="spellEnd"/>
      <w:r>
        <w:t xml:space="preserve"> (CEPEP)</w:t>
      </w:r>
    </w:p>
    <w:p w14:paraId="0D3775BD" w14:textId="77777777" w:rsidR="00BF6850" w:rsidRDefault="00BF6850" w:rsidP="00BF6850"/>
    <w:p w14:paraId="1B35FA3E" w14:textId="77777777" w:rsidR="00F461B3" w:rsidRPr="00F461B3" w:rsidRDefault="00F461B3" w:rsidP="00F461B3">
      <w:pPr>
        <w:rPr>
          <w:lang w:val="en-AU" w:eastAsia="zh-CN"/>
        </w:rPr>
      </w:pPr>
    </w:p>
    <w:p w14:paraId="1B86807F" w14:textId="791D1667" w:rsidR="00286472" w:rsidRPr="00281718" w:rsidRDefault="00DD76FC" w:rsidP="00DE60AE">
      <w:pPr>
        <w:pStyle w:val="Heading2"/>
      </w:pPr>
      <w:r>
        <w:br w:type="page"/>
      </w:r>
      <w:bookmarkStart w:id="220" w:name="_Toc120283628"/>
      <w:r w:rsidR="008F2C69" w:rsidRPr="00BD3835">
        <w:t xml:space="preserve">Appendix 5: </w:t>
      </w:r>
      <w:r w:rsidR="00286472" w:rsidRPr="00BD3835">
        <w:t xml:space="preserve">List of key </w:t>
      </w:r>
      <w:r w:rsidR="00571E33" w:rsidRPr="00BD3835">
        <w:t>S</w:t>
      </w:r>
      <w:r w:rsidR="00286472" w:rsidRPr="00BD3835">
        <w:t>BE non-</w:t>
      </w:r>
      <w:r w:rsidR="00571E33" w:rsidRPr="00BD3835">
        <w:t xml:space="preserve">governmental </w:t>
      </w:r>
      <w:r w:rsidR="00286472" w:rsidRPr="00BD3835">
        <w:t>actors</w:t>
      </w:r>
      <w:bookmarkEnd w:id="220"/>
    </w:p>
    <w:p w14:paraId="11FC474E" w14:textId="6BF176D6" w:rsidR="00286472" w:rsidRPr="00152C87" w:rsidRDefault="2097AD8A" w:rsidP="00286472">
      <w:pPr>
        <w:pStyle w:val="ListParagraph"/>
      </w:pPr>
      <w:r>
        <w:t xml:space="preserve">Shipping Association of </w:t>
      </w:r>
      <w:r w:rsidR="009F49FC">
        <w:t>Trinidad and Tobago</w:t>
      </w:r>
    </w:p>
    <w:p w14:paraId="16483389" w14:textId="2968CEAE" w:rsidR="00286472" w:rsidRPr="00152C87" w:rsidRDefault="2097AD8A" w:rsidP="00286472">
      <w:pPr>
        <w:pStyle w:val="ListParagraph"/>
      </w:pPr>
      <w:r>
        <w:t xml:space="preserve">Pilots Association of </w:t>
      </w:r>
      <w:r w:rsidR="009F49FC">
        <w:t>Trinidad and Tobago</w:t>
      </w:r>
    </w:p>
    <w:p w14:paraId="6AEDCB16" w14:textId="34CDA215" w:rsidR="00286472" w:rsidRPr="00152C87" w:rsidRDefault="2097AD8A" w:rsidP="00286472">
      <w:pPr>
        <w:pStyle w:val="ListParagraph"/>
      </w:pPr>
      <w:r>
        <w:t xml:space="preserve">Port Authority of </w:t>
      </w:r>
      <w:r w:rsidR="009F49FC">
        <w:t>Trinidad and Tobago</w:t>
      </w:r>
    </w:p>
    <w:p w14:paraId="3F94ED4C" w14:textId="77777777" w:rsidR="00286472" w:rsidRPr="00152C87" w:rsidRDefault="2097AD8A" w:rsidP="00286472">
      <w:pPr>
        <w:pStyle w:val="ListParagraph"/>
      </w:pPr>
      <w:r>
        <w:t>Port Lisas Industrial Port Development Company Limited</w:t>
      </w:r>
    </w:p>
    <w:p w14:paraId="4F606270" w14:textId="77777777" w:rsidR="00286472" w:rsidRPr="00BF79AF" w:rsidRDefault="2097AD8A" w:rsidP="00286472">
      <w:pPr>
        <w:pStyle w:val="ListParagraph"/>
        <w:rPr>
          <w:sz w:val="22"/>
          <w:szCs w:val="22"/>
        </w:rPr>
      </w:pPr>
      <w:r>
        <w:t>Energy Chamber</w:t>
      </w:r>
    </w:p>
    <w:p w14:paraId="3FAD36C2" w14:textId="14E5BF66" w:rsidR="00286472" w:rsidRPr="00152C87" w:rsidRDefault="2097AD8A" w:rsidP="00286472">
      <w:pPr>
        <w:pStyle w:val="ListParagraph"/>
      </w:pPr>
      <w:r>
        <w:t xml:space="preserve">Yachting </w:t>
      </w:r>
      <w:r w:rsidR="00DA6207">
        <w:t>Association</w:t>
      </w:r>
    </w:p>
    <w:p w14:paraId="731A82AC" w14:textId="77777777" w:rsidR="00286472" w:rsidRPr="00152C87" w:rsidRDefault="2097AD8A" w:rsidP="00286472">
      <w:pPr>
        <w:pStyle w:val="ListParagraph"/>
      </w:pPr>
      <w:r>
        <w:t>American Chamber of Commerce (AmCham)</w:t>
      </w:r>
    </w:p>
    <w:p w14:paraId="5B13E44A" w14:textId="77777777" w:rsidR="00286472" w:rsidRPr="00152C87" w:rsidRDefault="2097AD8A" w:rsidP="00286472">
      <w:pPr>
        <w:pStyle w:val="ListParagraph"/>
      </w:pPr>
      <w:r>
        <w:t>Community Chamber of Commerce/Associations</w:t>
      </w:r>
    </w:p>
    <w:p w14:paraId="2529C2A0" w14:textId="77777777" w:rsidR="00286472" w:rsidRPr="00152C87" w:rsidRDefault="2097AD8A" w:rsidP="00286472">
      <w:pPr>
        <w:pStyle w:val="ListParagraph"/>
      </w:pPr>
      <w:r>
        <w:t>Trinidad Union Fisher Folks (TUFF) - challenged by funding so not currently operating</w:t>
      </w:r>
    </w:p>
    <w:p w14:paraId="4E1C4280" w14:textId="77777777" w:rsidR="00286472" w:rsidRPr="00152C87" w:rsidRDefault="2097AD8A" w:rsidP="00286472">
      <w:pPr>
        <w:pStyle w:val="ListParagraph"/>
      </w:pPr>
      <w:r>
        <w:t>All Tobago Fisherfolk Association</w:t>
      </w:r>
    </w:p>
    <w:p w14:paraId="2D300231" w14:textId="77777777" w:rsidR="00286472" w:rsidRPr="00152C87" w:rsidRDefault="2097AD8A" w:rsidP="00286472">
      <w:pPr>
        <w:pStyle w:val="ListParagraph"/>
      </w:pPr>
      <w:r>
        <w:t xml:space="preserve">Local fisheries associations &amp; industry groups - </w:t>
      </w:r>
      <w:proofErr w:type="spellStart"/>
      <w:r>
        <w:t>Roqoya</w:t>
      </w:r>
      <w:proofErr w:type="spellEnd"/>
      <w:r>
        <w:t xml:space="preserve"> - list of fisher stakeholders</w:t>
      </w:r>
    </w:p>
    <w:p w14:paraId="25D0D58A" w14:textId="73104B30" w:rsidR="00286472" w:rsidRPr="00152C87" w:rsidRDefault="2097AD8A" w:rsidP="00286472">
      <w:pPr>
        <w:pStyle w:val="ListParagraph"/>
      </w:pPr>
      <w:r>
        <w:t xml:space="preserve">Recreational fishers - boat owners who don't work in fisheries but will </w:t>
      </w:r>
      <w:r w:rsidR="004E3198">
        <w:t>recreationally</w:t>
      </w:r>
      <w:r>
        <w:t xml:space="preserve"> fish on weekend, keep for subsistence.</w:t>
      </w:r>
    </w:p>
    <w:p w14:paraId="579CCA66" w14:textId="77777777" w:rsidR="00286472" w:rsidRPr="00152C87" w:rsidRDefault="2097AD8A" w:rsidP="00286472">
      <w:pPr>
        <w:pStyle w:val="ListParagraph"/>
      </w:pPr>
      <w:r>
        <w:t>Party boat associations - Not regulated - safety issues, littering, etc.</w:t>
      </w:r>
    </w:p>
    <w:p w14:paraId="350D9EE5" w14:textId="77777777" w:rsidR="00286472" w:rsidRPr="00BF79AF" w:rsidRDefault="2097AD8A" w:rsidP="00286472">
      <w:pPr>
        <w:pStyle w:val="ListParagraph"/>
        <w:rPr>
          <w:sz w:val="22"/>
          <w:szCs w:val="22"/>
        </w:rPr>
      </w:pPr>
      <w:r>
        <w:t xml:space="preserve">Solid waste company - </w:t>
      </w:r>
      <w:proofErr w:type="spellStart"/>
      <w:r>
        <w:t>Swinco</w:t>
      </w:r>
      <w:proofErr w:type="spellEnd"/>
    </w:p>
    <w:p w14:paraId="669589FC" w14:textId="77777777" w:rsidR="00286472" w:rsidRPr="00BF79AF" w:rsidRDefault="2097AD8A" w:rsidP="00286472">
      <w:pPr>
        <w:pStyle w:val="ListParagraph"/>
        <w:rPr>
          <w:sz w:val="22"/>
          <w:szCs w:val="22"/>
        </w:rPr>
      </w:pPr>
      <w:r>
        <w:t>EMA oversight</w:t>
      </w:r>
    </w:p>
    <w:p w14:paraId="11DB7DBD" w14:textId="532159A3" w:rsidR="00286472" w:rsidRPr="00BF79AF" w:rsidRDefault="2097AD8A" w:rsidP="00286472">
      <w:pPr>
        <w:pStyle w:val="ListParagraph"/>
        <w:rPr>
          <w:sz w:val="22"/>
          <w:szCs w:val="22"/>
        </w:rPr>
      </w:pPr>
      <w:r>
        <w:t xml:space="preserve">Water &amp; Sewage Authority </w:t>
      </w:r>
      <w:r w:rsidR="004E3198">
        <w:t>(</w:t>
      </w:r>
      <w:r>
        <w:t>WASA)</w:t>
      </w:r>
    </w:p>
    <w:p w14:paraId="2C73726F" w14:textId="77777777" w:rsidR="00286472" w:rsidRPr="00BF79AF" w:rsidRDefault="2097AD8A" w:rsidP="00286472">
      <w:pPr>
        <w:pStyle w:val="ListParagraph"/>
        <w:rPr>
          <w:sz w:val="22"/>
          <w:szCs w:val="22"/>
        </w:rPr>
      </w:pPr>
      <w:r>
        <w:t>Water Resource Agency</w:t>
      </w:r>
    </w:p>
    <w:p w14:paraId="63F9DDB2" w14:textId="77777777" w:rsidR="00286472" w:rsidRPr="00BF79AF" w:rsidRDefault="2097AD8A" w:rsidP="00286472">
      <w:pPr>
        <w:pStyle w:val="ListParagraph"/>
        <w:rPr>
          <w:sz w:val="22"/>
          <w:szCs w:val="22"/>
        </w:rPr>
      </w:pPr>
      <w:r>
        <w:t>Farming Associations</w:t>
      </w:r>
    </w:p>
    <w:p w14:paraId="03BAD98C" w14:textId="77777777" w:rsidR="00286472" w:rsidRPr="00BF79AF" w:rsidRDefault="2097AD8A" w:rsidP="00286472">
      <w:pPr>
        <w:pStyle w:val="ListParagraph"/>
        <w:rPr>
          <w:sz w:val="22"/>
          <w:szCs w:val="22"/>
        </w:rPr>
      </w:pPr>
      <w:r>
        <w:t>Min. of Ag</w:t>
      </w:r>
    </w:p>
    <w:p w14:paraId="32388835" w14:textId="77777777" w:rsidR="00286472" w:rsidRPr="00BF79AF" w:rsidRDefault="2097AD8A" w:rsidP="00286472">
      <w:pPr>
        <w:pStyle w:val="ListParagraph"/>
        <w:rPr>
          <w:sz w:val="22"/>
          <w:szCs w:val="22"/>
        </w:rPr>
      </w:pPr>
      <w:proofErr w:type="spellStart"/>
      <w:r>
        <w:t>NamDevCo</w:t>
      </w:r>
      <w:proofErr w:type="spellEnd"/>
    </w:p>
    <w:p w14:paraId="3DCE2382" w14:textId="77777777" w:rsidR="00286472" w:rsidRPr="00BF79AF" w:rsidRDefault="2097AD8A" w:rsidP="00286472">
      <w:pPr>
        <w:pStyle w:val="ListParagraph"/>
        <w:rPr>
          <w:sz w:val="22"/>
          <w:szCs w:val="22"/>
        </w:rPr>
      </w:pPr>
      <w:r>
        <w:t>Overarching body - COPE council of presidents of environment</w:t>
      </w:r>
    </w:p>
    <w:p w14:paraId="28350C4B" w14:textId="77777777" w:rsidR="00286472" w:rsidRPr="00BF79AF" w:rsidRDefault="2097AD8A" w:rsidP="00286472">
      <w:pPr>
        <w:pStyle w:val="ListParagraph"/>
        <w:rPr>
          <w:sz w:val="22"/>
          <w:szCs w:val="22"/>
        </w:rPr>
      </w:pPr>
      <w:r>
        <w:t>Social Justice Group</w:t>
      </w:r>
    </w:p>
    <w:p w14:paraId="16255976" w14:textId="77777777" w:rsidR="00286472" w:rsidRPr="00BF79AF" w:rsidRDefault="2097AD8A" w:rsidP="00286472">
      <w:pPr>
        <w:pStyle w:val="ListParagraph"/>
        <w:rPr>
          <w:sz w:val="22"/>
          <w:szCs w:val="22"/>
        </w:rPr>
      </w:pPr>
      <w:r>
        <w:t>Caribbean Youth Environment Network (CYEN)</w:t>
      </w:r>
    </w:p>
    <w:p w14:paraId="31E5D0E5" w14:textId="77777777" w:rsidR="00286472" w:rsidRPr="00BF79AF" w:rsidRDefault="2097AD8A" w:rsidP="00286472">
      <w:pPr>
        <w:pStyle w:val="ListParagraph"/>
        <w:rPr>
          <w:sz w:val="22"/>
          <w:szCs w:val="22"/>
        </w:rPr>
      </w:pPr>
      <w:proofErr w:type="spellStart"/>
      <w:r>
        <w:t>ECOTourism</w:t>
      </w:r>
      <w:proofErr w:type="spellEnd"/>
      <w:r>
        <w:t xml:space="preserve"> </w:t>
      </w:r>
    </w:p>
    <w:p w14:paraId="588BB08A" w14:textId="77777777" w:rsidR="00286472" w:rsidRPr="00BF79AF" w:rsidRDefault="2097AD8A" w:rsidP="00286472">
      <w:pPr>
        <w:pStyle w:val="ListParagraph"/>
        <w:rPr>
          <w:sz w:val="22"/>
          <w:szCs w:val="22"/>
        </w:rPr>
      </w:pPr>
      <w:r>
        <w:t>Min of Education</w:t>
      </w:r>
    </w:p>
    <w:p w14:paraId="020085B0" w14:textId="77777777" w:rsidR="00286472" w:rsidRPr="00BF79AF" w:rsidRDefault="2097AD8A" w:rsidP="00286472">
      <w:pPr>
        <w:pStyle w:val="ListParagraph"/>
        <w:rPr>
          <w:sz w:val="22"/>
          <w:szCs w:val="22"/>
        </w:rPr>
      </w:pPr>
      <w:r>
        <w:t xml:space="preserve">UWI, UTT - both have marine </w:t>
      </w:r>
      <w:proofErr w:type="spellStart"/>
      <w:r>
        <w:t>programmes</w:t>
      </w:r>
      <w:proofErr w:type="spellEnd"/>
    </w:p>
    <w:p w14:paraId="69156576" w14:textId="77777777" w:rsidR="00286472" w:rsidRPr="00BF79AF" w:rsidRDefault="2097AD8A" w:rsidP="00286472">
      <w:pPr>
        <w:pStyle w:val="ListParagraph"/>
        <w:rPr>
          <w:sz w:val="22"/>
          <w:szCs w:val="22"/>
        </w:rPr>
      </w:pPr>
      <w:r>
        <w:t>Tobago Hotel Association</w:t>
      </w:r>
    </w:p>
    <w:p w14:paraId="74E2465E" w14:textId="77777777" w:rsidR="00286472" w:rsidRPr="00BF79AF" w:rsidRDefault="2097AD8A" w:rsidP="00286472">
      <w:pPr>
        <w:pStyle w:val="ListParagraph"/>
        <w:rPr>
          <w:sz w:val="22"/>
          <w:szCs w:val="22"/>
        </w:rPr>
      </w:pPr>
      <w:r>
        <w:t>Chamber if industry &amp; Commerce</w:t>
      </w:r>
    </w:p>
    <w:p w14:paraId="27B28793" w14:textId="77777777" w:rsidR="00286472" w:rsidRPr="00BF79AF" w:rsidRDefault="2097AD8A" w:rsidP="00286472">
      <w:pPr>
        <w:pStyle w:val="ListParagraph"/>
        <w:rPr>
          <w:sz w:val="22"/>
          <w:szCs w:val="22"/>
        </w:rPr>
      </w:pPr>
      <w:r>
        <w:t>Hotel &amp; Restaurant association</w:t>
      </w:r>
    </w:p>
    <w:p w14:paraId="0707DCF6" w14:textId="77777777" w:rsidR="00286472" w:rsidRPr="00BF79AF" w:rsidRDefault="2097AD8A" w:rsidP="00286472">
      <w:pPr>
        <w:pStyle w:val="ListParagraph"/>
        <w:rPr>
          <w:sz w:val="22"/>
          <w:szCs w:val="22"/>
        </w:rPr>
      </w:pPr>
      <w:r>
        <w:t>Office Disaster Preparedness and management</w:t>
      </w:r>
    </w:p>
    <w:p w14:paraId="53B47294" w14:textId="41789CF4" w:rsidR="00286472" w:rsidRPr="00BF79AF" w:rsidRDefault="00CB6F43" w:rsidP="00286472">
      <w:pPr>
        <w:pStyle w:val="ListParagraph"/>
        <w:rPr>
          <w:sz w:val="22"/>
          <w:szCs w:val="22"/>
        </w:rPr>
      </w:pPr>
      <w:r>
        <w:t>Chaguaramas</w:t>
      </w:r>
      <w:r w:rsidR="2097AD8A">
        <w:t xml:space="preserve"> Development Authority</w:t>
      </w:r>
    </w:p>
    <w:p w14:paraId="4C9C6DDC" w14:textId="77777777" w:rsidR="00286472" w:rsidRPr="00BF79AF" w:rsidRDefault="2097AD8A" w:rsidP="00286472">
      <w:pPr>
        <w:pStyle w:val="ListParagraph"/>
        <w:rPr>
          <w:sz w:val="22"/>
          <w:szCs w:val="22"/>
        </w:rPr>
      </w:pPr>
      <w:r>
        <w:t>Tunapuna regional cooperative association - other regional equivalents</w:t>
      </w:r>
    </w:p>
    <w:p w14:paraId="282F5F73" w14:textId="4B2A1535" w:rsidR="00286472" w:rsidRPr="00BF79AF" w:rsidRDefault="2097AD8A" w:rsidP="00286472">
      <w:pPr>
        <w:pStyle w:val="ListParagraph"/>
        <w:rPr>
          <w:sz w:val="22"/>
          <w:szCs w:val="22"/>
        </w:rPr>
      </w:pPr>
      <w:r>
        <w:t xml:space="preserve">Borough corporations of </w:t>
      </w:r>
      <w:r w:rsidR="00407420" w:rsidRPr="00407420">
        <w:t>Trinidad and Tobago</w:t>
      </w:r>
    </w:p>
    <w:p w14:paraId="3C6D800A" w14:textId="77777777" w:rsidR="00286472" w:rsidRPr="00BF79AF" w:rsidRDefault="2097AD8A" w:rsidP="00286472">
      <w:pPr>
        <w:pStyle w:val="ListParagraph"/>
        <w:rPr>
          <w:sz w:val="22"/>
          <w:szCs w:val="22"/>
        </w:rPr>
      </w:pPr>
      <w:r>
        <w:t>National Planning Authority - currently town &amp; country planning</w:t>
      </w:r>
    </w:p>
    <w:p w14:paraId="4FD5E17D" w14:textId="77777777" w:rsidR="00286472" w:rsidRPr="00BF79AF" w:rsidRDefault="2097AD8A" w:rsidP="00286472">
      <w:pPr>
        <w:pStyle w:val="ListParagraph"/>
        <w:rPr>
          <w:sz w:val="22"/>
          <w:szCs w:val="22"/>
        </w:rPr>
      </w:pPr>
      <w:r>
        <w:t>Big waterfront project - St Fernando, led by St F Corporation with Development Agency</w:t>
      </w:r>
    </w:p>
    <w:p w14:paraId="5B385ACA" w14:textId="287C608E" w:rsidR="00286472" w:rsidRPr="00BF79AF" w:rsidRDefault="00CB6F43" w:rsidP="00286472">
      <w:pPr>
        <w:pStyle w:val="ListParagraph"/>
        <w:rPr>
          <w:sz w:val="22"/>
          <w:szCs w:val="22"/>
        </w:rPr>
      </w:pPr>
      <w:r>
        <w:t>Coast Guard</w:t>
      </w:r>
    </w:p>
    <w:p w14:paraId="1BFFE42E" w14:textId="77777777" w:rsidR="00286472" w:rsidRPr="00BF79AF" w:rsidRDefault="2097AD8A" w:rsidP="00286472">
      <w:pPr>
        <w:pStyle w:val="ListParagraph"/>
        <w:rPr>
          <w:sz w:val="22"/>
          <w:szCs w:val="22"/>
        </w:rPr>
      </w:pPr>
      <w:r>
        <w:t>Tourisms. Trinidad Ltd &amp; Tobago Ltd - promoting tourisms</w:t>
      </w:r>
    </w:p>
    <w:p w14:paraId="42E188A9" w14:textId="4690FA4F" w:rsidR="00286472" w:rsidRPr="00BF79AF" w:rsidRDefault="2097AD8A" w:rsidP="00286472">
      <w:pPr>
        <w:pStyle w:val="ListParagraph"/>
        <w:rPr>
          <w:sz w:val="22"/>
          <w:szCs w:val="22"/>
        </w:rPr>
      </w:pPr>
      <w:r>
        <w:t xml:space="preserve">Assoc of Upstream Operators of </w:t>
      </w:r>
      <w:r w:rsidR="00407420" w:rsidRPr="00407420">
        <w:t>Trinidad and Tobago</w:t>
      </w:r>
    </w:p>
    <w:p w14:paraId="61448DF7" w14:textId="77777777" w:rsidR="00286472" w:rsidRPr="00BF79AF" w:rsidRDefault="2097AD8A" w:rsidP="00286472">
      <w:pPr>
        <w:pStyle w:val="ListParagraph"/>
        <w:rPr>
          <w:sz w:val="22"/>
          <w:szCs w:val="22"/>
        </w:rPr>
      </w:pPr>
      <w:r>
        <w:t>Shipping Assoc</w:t>
      </w:r>
    </w:p>
    <w:p w14:paraId="1E071D04" w14:textId="77777777" w:rsidR="00286472" w:rsidRPr="00BF79AF" w:rsidRDefault="2097AD8A" w:rsidP="00286472">
      <w:pPr>
        <w:pStyle w:val="ListParagraph"/>
        <w:rPr>
          <w:sz w:val="22"/>
          <w:szCs w:val="22"/>
        </w:rPr>
      </w:pPr>
      <w:r>
        <w:t>Sailing schools</w:t>
      </w:r>
    </w:p>
    <w:p w14:paraId="11F0E598" w14:textId="42DF708E" w:rsidR="00286472" w:rsidRPr="00BF79AF" w:rsidRDefault="2097AD8A" w:rsidP="00286472">
      <w:pPr>
        <w:pStyle w:val="ListParagraph"/>
        <w:rPr>
          <w:sz w:val="22"/>
          <w:szCs w:val="22"/>
        </w:rPr>
      </w:pPr>
      <w:r>
        <w:t xml:space="preserve">Agri Soc of </w:t>
      </w:r>
      <w:r w:rsidR="00407420" w:rsidRPr="00407420">
        <w:t>Trinidad and Tobago</w:t>
      </w:r>
    </w:p>
    <w:p w14:paraId="61A4A21A" w14:textId="77777777" w:rsidR="00286472" w:rsidRPr="00BF79AF" w:rsidRDefault="2097AD8A" w:rsidP="00286472">
      <w:pPr>
        <w:pStyle w:val="ListParagraph"/>
        <w:rPr>
          <w:sz w:val="22"/>
          <w:szCs w:val="22"/>
        </w:rPr>
      </w:pPr>
      <w:r>
        <w:t>Diving Assoc - ATDO - Assoc of Tobago Dive Operators</w:t>
      </w:r>
    </w:p>
    <w:p w14:paraId="03EBADE5" w14:textId="77777777" w:rsidR="00286472" w:rsidRPr="00BF79AF" w:rsidRDefault="2097AD8A" w:rsidP="00286472">
      <w:pPr>
        <w:pStyle w:val="ListParagraph"/>
        <w:rPr>
          <w:sz w:val="22"/>
          <w:szCs w:val="22"/>
        </w:rPr>
      </w:pPr>
      <w:r>
        <w:t>National Trust - Heritage &amp; Cultural protection/preservation</w:t>
      </w:r>
    </w:p>
    <w:p w14:paraId="1A158C20" w14:textId="77777777" w:rsidR="00286472" w:rsidRDefault="00286472">
      <w:pPr>
        <w:spacing w:before="0" w:after="0" w:line="240" w:lineRule="auto"/>
        <w:jc w:val="left"/>
        <w:rPr>
          <w:rFonts w:ascii="Gotham" w:eastAsiaTheme="minorEastAsia" w:hAnsi="Gotham" w:cstheme="minorHAnsi"/>
          <w:bCs/>
          <w:color w:val="13455D"/>
          <w:sz w:val="28"/>
          <w:szCs w:val="28"/>
          <w:lang w:val="en-AU" w:eastAsia="zh-CN"/>
        </w:rPr>
      </w:pPr>
      <w:r>
        <w:br w:type="page"/>
      </w:r>
    </w:p>
    <w:p w14:paraId="5305897D" w14:textId="10EDD8D9" w:rsidR="0026448C" w:rsidRPr="00BD3835" w:rsidRDefault="00F461B3" w:rsidP="00DE60AE">
      <w:pPr>
        <w:pStyle w:val="Heading2"/>
      </w:pPr>
      <w:bookmarkStart w:id="221" w:name="_Toc120283629"/>
      <w:r w:rsidRPr="00BD3835">
        <w:t xml:space="preserve">Appendix </w:t>
      </w:r>
      <w:r w:rsidR="00F60097" w:rsidRPr="00BD3835">
        <w:t>6</w:t>
      </w:r>
      <w:r w:rsidRPr="00BD3835">
        <w:t xml:space="preserve">: </w:t>
      </w:r>
      <w:r w:rsidR="005C6B8A" w:rsidRPr="00BD3835">
        <w:t>Survey responses</w:t>
      </w:r>
      <w:bookmarkEnd w:id="221"/>
    </w:p>
    <w:p w14:paraId="43A6BC99" w14:textId="19576233" w:rsidR="00F302E8" w:rsidRDefault="00F9425A" w:rsidP="00516FB0">
      <w:pPr>
        <w:pStyle w:val="Heading5"/>
      </w:pPr>
      <w:r>
        <w:t>Leadership</w:t>
      </w:r>
    </w:p>
    <w:p w14:paraId="5EF09916" w14:textId="0FA4A778" w:rsidR="00F302E8" w:rsidRDefault="003620F5" w:rsidP="005F4CF6">
      <w:pPr>
        <w:jc w:val="center"/>
        <w:rPr>
          <w:lang w:val="en-AU" w:eastAsia="zh-CN"/>
        </w:rPr>
      </w:pPr>
      <w:r>
        <w:rPr>
          <w:noProof/>
          <w:lang w:eastAsia="en-GB"/>
        </w:rPr>
        <w:drawing>
          <wp:inline distT="0" distB="0" distL="0" distR="0" wp14:anchorId="7A86A7E3" wp14:editId="73D31D3D">
            <wp:extent cx="2664628" cy="1845310"/>
            <wp:effectExtent l="0" t="0" r="254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23"/>
                    <a:stretch>
                      <a:fillRect/>
                    </a:stretch>
                  </pic:blipFill>
                  <pic:spPr>
                    <a:xfrm>
                      <a:off x="0" y="0"/>
                      <a:ext cx="2700901" cy="1870430"/>
                    </a:xfrm>
                    <a:prstGeom prst="rect">
                      <a:avLst/>
                    </a:prstGeom>
                  </pic:spPr>
                </pic:pic>
              </a:graphicData>
            </a:graphic>
          </wp:inline>
        </w:drawing>
      </w:r>
      <w:r w:rsidR="00820E7D">
        <w:rPr>
          <w:lang w:val="en-AU" w:eastAsia="zh-CN"/>
        </w:rPr>
        <w:t xml:space="preserve"> </w:t>
      </w:r>
      <w:r w:rsidR="00586586">
        <w:rPr>
          <w:noProof/>
          <w:lang w:eastAsia="en-GB"/>
        </w:rPr>
        <w:drawing>
          <wp:inline distT="0" distB="0" distL="0" distR="0" wp14:anchorId="7034E028" wp14:editId="6F175B23">
            <wp:extent cx="2667000" cy="1846953"/>
            <wp:effectExtent l="0" t="0" r="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40"/>
                    <a:stretch>
                      <a:fillRect/>
                    </a:stretch>
                  </pic:blipFill>
                  <pic:spPr>
                    <a:xfrm>
                      <a:off x="0" y="0"/>
                      <a:ext cx="2727162" cy="1888616"/>
                    </a:xfrm>
                    <a:prstGeom prst="rect">
                      <a:avLst/>
                    </a:prstGeom>
                  </pic:spPr>
                </pic:pic>
              </a:graphicData>
            </a:graphic>
          </wp:inline>
        </w:drawing>
      </w:r>
    </w:p>
    <w:p w14:paraId="1020CB3C" w14:textId="62EB254D" w:rsidR="001A5E85" w:rsidRPr="00F302E8" w:rsidRDefault="001A5E85" w:rsidP="001A5E85">
      <w:pPr>
        <w:jc w:val="center"/>
        <w:rPr>
          <w:lang w:val="en-AU" w:eastAsia="zh-CN"/>
        </w:rPr>
      </w:pPr>
      <w:r>
        <w:rPr>
          <w:noProof/>
          <w:lang w:eastAsia="en-GB"/>
        </w:rPr>
        <w:drawing>
          <wp:inline distT="0" distB="0" distL="0" distR="0" wp14:anchorId="79239D75" wp14:editId="2E5F3900">
            <wp:extent cx="3725333" cy="20071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54217" cy="2022685"/>
                    </a:xfrm>
                    <a:prstGeom prst="rect">
                      <a:avLst/>
                    </a:prstGeom>
                  </pic:spPr>
                </pic:pic>
              </a:graphicData>
            </a:graphic>
          </wp:inline>
        </w:drawing>
      </w:r>
      <w:r w:rsidR="004C29EB">
        <w:rPr>
          <w:lang w:val="en-AU" w:eastAsia="zh-CN"/>
        </w:rPr>
        <w:tab/>
      </w:r>
    </w:p>
    <w:p w14:paraId="63D0AD02" w14:textId="4F91F5D0" w:rsidR="001657AF" w:rsidRDefault="001657AF" w:rsidP="00F302E8">
      <w:pPr>
        <w:rPr>
          <w:lang w:val="en-AU" w:eastAsia="zh-CN"/>
        </w:rPr>
      </w:pPr>
    </w:p>
    <w:p w14:paraId="34AAC10C" w14:textId="613E14E6" w:rsidR="001657AF" w:rsidRPr="001657AF" w:rsidRDefault="001657AF" w:rsidP="00516FB0">
      <w:pPr>
        <w:pStyle w:val="Heading5"/>
      </w:pPr>
      <w:r w:rsidRPr="00E7147D">
        <w:t xml:space="preserve">Institutional </w:t>
      </w:r>
      <w:r>
        <w:t>infrastructure &amp; culture</w:t>
      </w:r>
    </w:p>
    <w:p w14:paraId="28C14AEA" w14:textId="75C97ECD" w:rsidR="00F302E8" w:rsidRDefault="008A1FFE" w:rsidP="00F302E8">
      <w:pPr>
        <w:rPr>
          <w:lang w:val="en-AU" w:eastAsia="zh-CN"/>
        </w:rPr>
      </w:pPr>
      <w:r>
        <w:rPr>
          <w:noProof/>
          <w:lang w:eastAsia="en-GB"/>
        </w:rPr>
        <w:drawing>
          <wp:inline distT="0" distB="0" distL="0" distR="0" wp14:anchorId="004D5697" wp14:editId="6C1195A6">
            <wp:extent cx="2740660" cy="189796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64033" cy="1914150"/>
                    </a:xfrm>
                    <a:prstGeom prst="rect">
                      <a:avLst/>
                    </a:prstGeom>
                  </pic:spPr>
                </pic:pic>
              </a:graphicData>
            </a:graphic>
          </wp:inline>
        </w:drawing>
      </w:r>
      <w:r w:rsidR="00820E7D">
        <w:rPr>
          <w:lang w:val="en-AU" w:eastAsia="zh-CN"/>
        </w:rPr>
        <w:t xml:space="preserve"> </w:t>
      </w:r>
      <w:r w:rsidR="00DF3643">
        <w:rPr>
          <w:noProof/>
          <w:lang w:eastAsia="en-GB"/>
        </w:rPr>
        <w:drawing>
          <wp:inline distT="0" distB="0" distL="0" distR="0" wp14:anchorId="3F074F9C" wp14:editId="4F0D2F19">
            <wp:extent cx="2748481" cy="190338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64051" cy="1914164"/>
                    </a:xfrm>
                    <a:prstGeom prst="rect">
                      <a:avLst/>
                    </a:prstGeom>
                  </pic:spPr>
                </pic:pic>
              </a:graphicData>
            </a:graphic>
          </wp:inline>
        </w:drawing>
      </w:r>
    </w:p>
    <w:p w14:paraId="16874ED6" w14:textId="51B7B249" w:rsidR="008A1FFE" w:rsidRPr="00BF79AF" w:rsidRDefault="0073740F" w:rsidP="0073740F">
      <w:pPr>
        <w:rPr>
          <w:lang w:val="en-AU" w:eastAsia="zh-CN"/>
        </w:rPr>
      </w:pPr>
      <w:r w:rsidRPr="00BF79AF">
        <w:rPr>
          <w:lang w:val="en-AU" w:eastAsia="zh-CN"/>
        </w:rPr>
        <w:t>* Across</w:t>
      </w:r>
      <w:r w:rsidR="008A1FFE" w:rsidRPr="00BF79AF">
        <w:rPr>
          <w:lang w:val="en-AU" w:eastAsia="zh-CN"/>
        </w:rPr>
        <w:t xml:space="preserve"> the </w:t>
      </w:r>
      <w:r w:rsidRPr="00BF79AF">
        <w:rPr>
          <w:lang w:val="en-AU" w:eastAsia="zh-CN"/>
        </w:rPr>
        <w:t>six</w:t>
      </w:r>
      <w:r w:rsidR="008A1FFE" w:rsidRPr="00BF79AF">
        <w:rPr>
          <w:lang w:val="en-AU" w:eastAsia="zh-CN"/>
        </w:rPr>
        <w:t xml:space="preserve"> “yes” responses, </w:t>
      </w:r>
      <w:r w:rsidR="0025231E" w:rsidRPr="00BF79AF">
        <w:rPr>
          <w:lang w:val="en-AU" w:eastAsia="zh-CN"/>
        </w:rPr>
        <w:t>when asked which department/min</w:t>
      </w:r>
      <w:r w:rsidR="00C00AD4" w:rsidRPr="00BF79AF">
        <w:rPr>
          <w:lang w:val="en-AU" w:eastAsia="zh-CN"/>
        </w:rPr>
        <w:t xml:space="preserve">istry was responsible for SBE transition, </w:t>
      </w:r>
      <w:r w:rsidR="00E72FD6" w:rsidRPr="00BF79AF">
        <w:rPr>
          <w:lang w:val="en-AU" w:eastAsia="zh-CN"/>
        </w:rPr>
        <w:t>there was no consensus. R</w:t>
      </w:r>
      <w:r w:rsidR="00C00AD4" w:rsidRPr="00BF79AF">
        <w:rPr>
          <w:lang w:val="en-AU" w:eastAsia="zh-CN"/>
        </w:rPr>
        <w:t xml:space="preserve">esponses included </w:t>
      </w:r>
      <w:r w:rsidR="00E632C9" w:rsidRPr="00BF79AF">
        <w:rPr>
          <w:lang w:val="en-AU" w:eastAsia="zh-CN"/>
        </w:rPr>
        <w:t xml:space="preserve">the </w:t>
      </w:r>
      <w:r w:rsidR="00C00AD4" w:rsidRPr="00BF79AF">
        <w:rPr>
          <w:lang w:val="en-AU" w:eastAsia="zh-CN"/>
        </w:rPr>
        <w:t>Ministry for Planning &amp; Develop</w:t>
      </w:r>
      <w:r w:rsidR="0056560D" w:rsidRPr="00BF79AF">
        <w:rPr>
          <w:lang w:val="en-AU" w:eastAsia="zh-CN"/>
        </w:rPr>
        <w:t>m</w:t>
      </w:r>
      <w:r w:rsidR="00C00AD4" w:rsidRPr="00BF79AF">
        <w:rPr>
          <w:lang w:val="en-AU" w:eastAsia="zh-CN"/>
        </w:rPr>
        <w:t>ent</w:t>
      </w:r>
      <w:r w:rsidR="002D2CCB" w:rsidRPr="00BF79AF">
        <w:rPr>
          <w:lang w:val="en-AU" w:eastAsia="zh-CN"/>
        </w:rPr>
        <w:t xml:space="preserve"> (2); the</w:t>
      </w:r>
      <w:r w:rsidR="00C00AD4" w:rsidRPr="00BF79AF">
        <w:rPr>
          <w:lang w:val="en-AU" w:eastAsia="zh-CN"/>
        </w:rPr>
        <w:t xml:space="preserve"> Ministry for Sustainable Development</w:t>
      </w:r>
      <w:r w:rsidR="002D2CCB" w:rsidRPr="00BF79AF">
        <w:rPr>
          <w:lang w:val="en-AU" w:eastAsia="zh-CN"/>
        </w:rPr>
        <w:t xml:space="preserve"> (2); the</w:t>
      </w:r>
      <w:r w:rsidR="00C00AD4" w:rsidRPr="00BF79AF">
        <w:rPr>
          <w:lang w:val="en-AU" w:eastAsia="zh-CN"/>
        </w:rPr>
        <w:t xml:space="preserve"> </w:t>
      </w:r>
      <w:r w:rsidR="0056560D" w:rsidRPr="00BF79AF">
        <w:rPr>
          <w:lang w:val="en-AU" w:eastAsia="zh-CN"/>
        </w:rPr>
        <w:t>Fisheries</w:t>
      </w:r>
      <w:r w:rsidR="00C36339" w:rsidRPr="00BF79AF">
        <w:rPr>
          <w:lang w:val="en-AU" w:eastAsia="zh-CN"/>
        </w:rPr>
        <w:t xml:space="preserve"> Division of the Ministry of Agriculture, Land and Fisheries</w:t>
      </w:r>
      <w:r w:rsidR="002D2CCB" w:rsidRPr="00BF79AF">
        <w:rPr>
          <w:lang w:val="en-AU" w:eastAsia="zh-CN"/>
        </w:rPr>
        <w:t xml:space="preserve"> (1);</w:t>
      </w:r>
      <w:r w:rsidR="0056560D" w:rsidRPr="00BF79AF">
        <w:rPr>
          <w:lang w:val="en-AU" w:eastAsia="zh-CN"/>
        </w:rPr>
        <w:t xml:space="preserve"> and</w:t>
      </w:r>
      <w:r w:rsidR="002D2CCB" w:rsidRPr="00BF79AF">
        <w:rPr>
          <w:lang w:val="en-AU" w:eastAsia="zh-CN"/>
        </w:rPr>
        <w:t>,</w:t>
      </w:r>
      <w:r w:rsidR="0056560D" w:rsidRPr="00BF79AF">
        <w:rPr>
          <w:lang w:val="en-AU" w:eastAsia="zh-CN"/>
        </w:rPr>
        <w:t xml:space="preserve"> the Institute of Marine Affair</w:t>
      </w:r>
      <w:r w:rsidR="002D2CCB" w:rsidRPr="00BF79AF">
        <w:rPr>
          <w:lang w:val="en-AU" w:eastAsia="zh-CN"/>
        </w:rPr>
        <w:t>s</w:t>
      </w:r>
      <w:r w:rsidR="0056560D" w:rsidRPr="00BF79AF">
        <w:rPr>
          <w:lang w:val="en-AU" w:eastAsia="zh-CN"/>
        </w:rPr>
        <w:t>/ Environmental Management Authority</w:t>
      </w:r>
      <w:r w:rsidR="002D2CCB" w:rsidRPr="00BF79AF">
        <w:rPr>
          <w:lang w:val="en-AU" w:eastAsia="zh-CN"/>
        </w:rPr>
        <w:t xml:space="preserve"> (1)</w:t>
      </w:r>
      <w:r w:rsidR="0056560D" w:rsidRPr="00BF79AF">
        <w:rPr>
          <w:lang w:val="en-AU" w:eastAsia="zh-CN"/>
        </w:rPr>
        <w:t>.</w:t>
      </w:r>
    </w:p>
    <w:p w14:paraId="647294BC" w14:textId="52D1B4CB" w:rsidR="009D111C" w:rsidRDefault="009D111C" w:rsidP="009D111C">
      <w:pPr>
        <w:rPr>
          <w:lang w:val="en-AU" w:eastAsia="zh-CN"/>
        </w:rPr>
      </w:pPr>
      <w:r>
        <w:rPr>
          <w:noProof/>
          <w:lang w:eastAsia="en-GB"/>
        </w:rPr>
        <w:drawing>
          <wp:inline distT="0" distB="0" distL="0" distR="0" wp14:anchorId="5211AC82" wp14:editId="37992B4A">
            <wp:extent cx="3742267" cy="2016247"/>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62620" cy="2027213"/>
                    </a:xfrm>
                    <a:prstGeom prst="rect">
                      <a:avLst/>
                    </a:prstGeom>
                  </pic:spPr>
                </pic:pic>
              </a:graphicData>
            </a:graphic>
          </wp:inline>
        </w:drawing>
      </w:r>
    </w:p>
    <w:p w14:paraId="1A7DEB9D" w14:textId="7088327D" w:rsidR="00AC32C0" w:rsidRDefault="00FD5DE9" w:rsidP="009D111C">
      <w:pPr>
        <w:rPr>
          <w:lang w:val="en-AU" w:eastAsia="zh-CN"/>
        </w:rPr>
      </w:pPr>
      <w:r>
        <w:rPr>
          <w:lang w:val="en-AU" w:eastAsia="zh-CN"/>
        </w:rPr>
        <w:t>When asked what more might be needed, suggestions included</w:t>
      </w:r>
      <w:r w:rsidR="004C076C">
        <w:rPr>
          <w:lang w:val="en-AU" w:eastAsia="zh-CN"/>
        </w:rPr>
        <w:t>:</w:t>
      </w:r>
    </w:p>
    <w:p w14:paraId="03708044" w14:textId="48905D4F" w:rsidR="004C076C" w:rsidRDefault="004C076C" w:rsidP="008E2800">
      <w:pPr>
        <w:pStyle w:val="ListParagraph"/>
        <w:numPr>
          <w:ilvl w:val="0"/>
          <w:numId w:val="4"/>
        </w:numPr>
      </w:pPr>
      <w:r>
        <w:t>Multi-stakeholder committee with a mandate role and responsibilities</w:t>
      </w:r>
    </w:p>
    <w:p w14:paraId="0913E2F3" w14:textId="318DAC13" w:rsidR="004C076C" w:rsidRDefault="003F5827" w:rsidP="008E2800">
      <w:pPr>
        <w:pStyle w:val="ListParagraph"/>
        <w:numPr>
          <w:ilvl w:val="0"/>
          <w:numId w:val="4"/>
        </w:numPr>
      </w:pPr>
      <w:r>
        <w:t>Greater focus on sustainable development at a national level</w:t>
      </w:r>
    </w:p>
    <w:p w14:paraId="1FFAA1BE" w14:textId="2986FB3C" w:rsidR="003F5827" w:rsidRDefault="003F5827" w:rsidP="008E2800">
      <w:pPr>
        <w:pStyle w:val="ListParagraph"/>
        <w:numPr>
          <w:ilvl w:val="0"/>
          <w:numId w:val="4"/>
        </w:numPr>
      </w:pPr>
      <w:r>
        <w:t>A clear SBE strategy</w:t>
      </w:r>
    </w:p>
    <w:p w14:paraId="7F21503F" w14:textId="55E324B0" w:rsidR="00F302E8" w:rsidRPr="008B130A" w:rsidRDefault="003F5827" w:rsidP="008E2800">
      <w:pPr>
        <w:pStyle w:val="ListParagraph"/>
        <w:numPr>
          <w:ilvl w:val="0"/>
          <w:numId w:val="4"/>
        </w:numPr>
      </w:pPr>
      <w:r>
        <w:t>Improved public awareness/education</w:t>
      </w:r>
    </w:p>
    <w:p w14:paraId="1A1BFC07" w14:textId="21D74E2E" w:rsidR="00A54EC6" w:rsidRDefault="00A54EC6" w:rsidP="00516FB0">
      <w:pPr>
        <w:pStyle w:val="Heading5"/>
      </w:pPr>
      <w:r w:rsidRPr="00E7147D">
        <w:t>Laws and policies</w:t>
      </w:r>
    </w:p>
    <w:p w14:paraId="1DD09EF4" w14:textId="4E126D37" w:rsidR="00885B80" w:rsidRDefault="004A54B6" w:rsidP="00F302E8">
      <w:pPr>
        <w:rPr>
          <w:lang w:val="en-AU" w:eastAsia="zh-CN"/>
        </w:rPr>
      </w:pPr>
      <w:r>
        <w:rPr>
          <w:noProof/>
          <w:lang w:eastAsia="en-GB"/>
        </w:rPr>
        <w:drawing>
          <wp:inline distT="0" distB="0" distL="0" distR="0" wp14:anchorId="5C1F0E1D" wp14:editId="6DFCE6E5">
            <wp:extent cx="2771521" cy="1919335"/>
            <wp:effectExtent l="0" t="0" r="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44"/>
                    <a:stretch>
                      <a:fillRect/>
                    </a:stretch>
                  </pic:blipFill>
                  <pic:spPr>
                    <a:xfrm>
                      <a:off x="0" y="0"/>
                      <a:ext cx="2810710" cy="1946474"/>
                    </a:xfrm>
                    <a:prstGeom prst="rect">
                      <a:avLst/>
                    </a:prstGeom>
                  </pic:spPr>
                </pic:pic>
              </a:graphicData>
            </a:graphic>
          </wp:inline>
        </w:drawing>
      </w:r>
      <w:r w:rsidR="00820E7D">
        <w:rPr>
          <w:lang w:val="en-AU" w:eastAsia="zh-CN"/>
        </w:rPr>
        <w:t xml:space="preserve"> </w:t>
      </w:r>
      <w:r w:rsidR="00885B80">
        <w:rPr>
          <w:noProof/>
          <w:lang w:eastAsia="en-GB"/>
        </w:rPr>
        <w:drawing>
          <wp:inline distT="0" distB="0" distL="0" distR="0" wp14:anchorId="77BAA66B" wp14:editId="48572B5B">
            <wp:extent cx="2771140" cy="19190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94328" cy="1935130"/>
                    </a:xfrm>
                    <a:prstGeom prst="rect">
                      <a:avLst/>
                    </a:prstGeom>
                  </pic:spPr>
                </pic:pic>
              </a:graphicData>
            </a:graphic>
          </wp:inline>
        </w:drawing>
      </w:r>
    </w:p>
    <w:p w14:paraId="2616BB66" w14:textId="04C64418" w:rsidR="006324AA" w:rsidRPr="00F302E8" w:rsidRDefault="006324AA" w:rsidP="006324AA">
      <w:pPr>
        <w:jc w:val="center"/>
        <w:rPr>
          <w:lang w:val="en-AU" w:eastAsia="zh-CN"/>
        </w:rPr>
      </w:pPr>
      <w:r>
        <w:rPr>
          <w:noProof/>
          <w:lang w:eastAsia="en-GB"/>
        </w:rPr>
        <w:drawing>
          <wp:inline distT="0" distB="0" distL="0" distR="0" wp14:anchorId="452F0165" wp14:editId="35B81F05">
            <wp:extent cx="4119327" cy="200398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47624" cy="2017751"/>
                    </a:xfrm>
                    <a:prstGeom prst="rect">
                      <a:avLst/>
                    </a:prstGeom>
                  </pic:spPr>
                </pic:pic>
              </a:graphicData>
            </a:graphic>
          </wp:inline>
        </w:drawing>
      </w:r>
    </w:p>
    <w:p w14:paraId="10AD3A46" w14:textId="79CE357B" w:rsidR="001F45AD" w:rsidRDefault="001F45AD" w:rsidP="00516FB0">
      <w:pPr>
        <w:pStyle w:val="Heading5"/>
      </w:pPr>
      <w:r>
        <w:t>Planning and management</w:t>
      </w:r>
    </w:p>
    <w:p w14:paraId="1550C69C" w14:textId="5BFF08DB" w:rsidR="001F45AD" w:rsidRPr="001F45AD" w:rsidRDefault="256DD371" w:rsidP="00536415">
      <w:pPr>
        <w:pStyle w:val="IPMHeading1"/>
        <w:numPr>
          <w:ilvl w:val="0"/>
          <w:numId w:val="0"/>
        </w:numPr>
      </w:pPr>
      <w:r>
        <w:rPr>
          <w:noProof/>
        </w:rPr>
        <w:drawing>
          <wp:inline distT="0" distB="0" distL="0" distR="0" wp14:anchorId="6AF2FB25" wp14:editId="056B7BE3">
            <wp:extent cx="2761307" cy="1912262"/>
            <wp:effectExtent l="0" t="0" r="0" b="5715"/>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7">
                      <a:extLst>
                        <a:ext uri="{28A0092B-C50C-407E-A947-70E740481C1C}">
                          <a14:useLocalDpi xmlns:a14="http://schemas.microsoft.com/office/drawing/2010/main" val="0"/>
                        </a:ext>
                      </a:extLst>
                    </a:blip>
                    <a:stretch>
                      <a:fillRect/>
                    </a:stretch>
                  </pic:blipFill>
                  <pic:spPr>
                    <a:xfrm>
                      <a:off x="0" y="0"/>
                      <a:ext cx="2761307" cy="1912262"/>
                    </a:xfrm>
                    <a:prstGeom prst="rect">
                      <a:avLst/>
                    </a:prstGeom>
                  </pic:spPr>
                </pic:pic>
              </a:graphicData>
            </a:graphic>
          </wp:inline>
        </w:drawing>
      </w:r>
    </w:p>
    <w:p w14:paraId="3EA04EB7" w14:textId="13FF776F" w:rsidR="00A54EC6" w:rsidRDefault="00A54EC6" w:rsidP="00516FB0">
      <w:pPr>
        <w:pStyle w:val="Heading5"/>
      </w:pPr>
      <w:r w:rsidRPr="00E7147D">
        <w:t>Sustainable finance</w:t>
      </w:r>
    </w:p>
    <w:p w14:paraId="14626D44" w14:textId="33F4C2CE" w:rsidR="00F302E8" w:rsidRPr="00F302E8" w:rsidRDefault="00E15AB5" w:rsidP="00F302E8">
      <w:pPr>
        <w:rPr>
          <w:lang w:val="en-AU" w:eastAsia="zh-CN"/>
        </w:rPr>
      </w:pPr>
      <w:r>
        <w:rPr>
          <w:noProof/>
          <w:lang w:eastAsia="en-GB"/>
        </w:rPr>
        <w:drawing>
          <wp:inline distT="0" distB="0" distL="0" distR="0" wp14:anchorId="1335BF04" wp14:editId="7139BE82">
            <wp:extent cx="2784592" cy="1928388"/>
            <wp:effectExtent l="0" t="0" r="0" b="254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48"/>
                    <a:stretch>
                      <a:fillRect/>
                    </a:stretch>
                  </pic:blipFill>
                  <pic:spPr>
                    <a:xfrm>
                      <a:off x="0" y="0"/>
                      <a:ext cx="2818073" cy="1951574"/>
                    </a:xfrm>
                    <a:prstGeom prst="rect">
                      <a:avLst/>
                    </a:prstGeom>
                  </pic:spPr>
                </pic:pic>
              </a:graphicData>
            </a:graphic>
          </wp:inline>
        </w:drawing>
      </w:r>
      <w:r w:rsidR="00820E7D">
        <w:rPr>
          <w:lang w:val="en-AU" w:eastAsia="zh-CN"/>
        </w:rPr>
        <w:t xml:space="preserve"> </w:t>
      </w:r>
    </w:p>
    <w:p w14:paraId="2C71D1DD" w14:textId="77777777" w:rsidR="00A54EC6" w:rsidRDefault="00A54EC6" w:rsidP="00516FB0">
      <w:pPr>
        <w:pStyle w:val="Heading5"/>
      </w:pPr>
      <w:r w:rsidRPr="00E7147D">
        <w:t>Stakeholder engagement and coalitions</w:t>
      </w:r>
    </w:p>
    <w:p w14:paraId="57283D71" w14:textId="61C1DE1D" w:rsidR="00F302E8" w:rsidRDefault="0527CF2A" w:rsidP="00F302E8">
      <w:pPr>
        <w:rPr>
          <w:lang w:val="en-AU" w:eastAsia="zh-CN"/>
        </w:rPr>
      </w:pPr>
      <w:r>
        <w:rPr>
          <w:noProof/>
          <w:lang w:eastAsia="en-GB"/>
        </w:rPr>
        <w:drawing>
          <wp:inline distT="0" distB="0" distL="0" distR="0" wp14:anchorId="6572E1E3" wp14:editId="34186B2B">
            <wp:extent cx="5731510" cy="3304540"/>
            <wp:effectExtent l="0" t="0" r="0" b="0"/>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9">
                      <a:extLst>
                        <a:ext uri="{28A0092B-C50C-407E-A947-70E740481C1C}">
                          <a14:useLocalDpi xmlns:a14="http://schemas.microsoft.com/office/drawing/2010/main" val="0"/>
                        </a:ext>
                      </a:extLst>
                    </a:blip>
                    <a:stretch>
                      <a:fillRect/>
                    </a:stretch>
                  </pic:blipFill>
                  <pic:spPr>
                    <a:xfrm>
                      <a:off x="0" y="0"/>
                      <a:ext cx="5731510" cy="3304540"/>
                    </a:xfrm>
                    <a:prstGeom prst="rect">
                      <a:avLst/>
                    </a:prstGeom>
                  </pic:spPr>
                </pic:pic>
              </a:graphicData>
            </a:graphic>
          </wp:inline>
        </w:drawing>
      </w:r>
    </w:p>
    <w:p w14:paraId="3D726AD5" w14:textId="479DEFAD" w:rsidR="00025B1D" w:rsidRDefault="00025B1D" w:rsidP="00F302E8">
      <w:pPr>
        <w:rPr>
          <w:lang w:val="en-AU" w:eastAsia="zh-CN"/>
        </w:rPr>
      </w:pPr>
    </w:p>
    <w:p w14:paraId="71C6B50A" w14:textId="13FF776F" w:rsidR="005024AE" w:rsidRPr="00F302E8" w:rsidRDefault="005024AE" w:rsidP="00F302E8">
      <w:pPr>
        <w:rPr>
          <w:lang w:val="en-AU" w:eastAsia="zh-CN"/>
        </w:rPr>
      </w:pPr>
    </w:p>
    <w:p w14:paraId="6084F3E6" w14:textId="7875100E" w:rsidR="00EF17A0" w:rsidRPr="00EF17A0" w:rsidRDefault="00A54EC6" w:rsidP="00516FB0">
      <w:pPr>
        <w:pStyle w:val="Heading5"/>
      </w:pPr>
      <w:r>
        <w:t>Data</w:t>
      </w:r>
      <w:r w:rsidR="00F302E8">
        <w:t xml:space="preserve"> &amp; monitoring</w:t>
      </w:r>
    </w:p>
    <w:p w14:paraId="1CD89B15" w14:textId="1564DBA1" w:rsidR="00EF17A0" w:rsidRDefault="00EF17A0" w:rsidP="005C6B8A">
      <w:pPr>
        <w:rPr>
          <w:lang w:val="en-AU" w:eastAsia="zh-CN"/>
        </w:rPr>
      </w:pPr>
      <w:r>
        <w:rPr>
          <w:noProof/>
          <w:lang w:eastAsia="en-GB"/>
        </w:rPr>
        <w:drawing>
          <wp:inline distT="0" distB="0" distL="0" distR="0" wp14:anchorId="594A7638" wp14:editId="256A24A0">
            <wp:extent cx="5731510" cy="34429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442970"/>
                    </a:xfrm>
                    <a:prstGeom prst="rect">
                      <a:avLst/>
                    </a:prstGeom>
                  </pic:spPr>
                </pic:pic>
              </a:graphicData>
            </a:graphic>
          </wp:inline>
        </w:drawing>
      </w:r>
    </w:p>
    <w:p w14:paraId="7464E192" w14:textId="3DF5E17F" w:rsidR="005C6B8A" w:rsidRDefault="00B458A9" w:rsidP="005C6B8A">
      <w:pPr>
        <w:rPr>
          <w:lang w:val="en-AU" w:eastAsia="zh-CN"/>
        </w:rPr>
      </w:pPr>
      <w:r>
        <w:rPr>
          <w:noProof/>
          <w:lang w:eastAsia="en-GB"/>
        </w:rPr>
        <w:drawing>
          <wp:inline distT="0" distB="0" distL="0" distR="0" wp14:anchorId="1BED6AF7" wp14:editId="09B12766">
            <wp:extent cx="5731510" cy="34410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441065"/>
                    </a:xfrm>
                    <a:prstGeom prst="rect">
                      <a:avLst/>
                    </a:prstGeom>
                  </pic:spPr>
                </pic:pic>
              </a:graphicData>
            </a:graphic>
          </wp:inline>
        </w:drawing>
      </w:r>
    </w:p>
    <w:p w14:paraId="4B82889A" w14:textId="77777777" w:rsidR="0092563C" w:rsidRDefault="0092563C" w:rsidP="005C6B8A">
      <w:pPr>
        <w:rPr>
          <w:lang w:val="en-AU" w:eastAsia="zh-CN"/>
        </w:rPr>
      </w:pPr>
    </w:p>
    <w:p w14:paraId="13634B50" w14:textId="579978C3" w:rsidR="00317EAE" w:rsidRDefault="00A772E5" w:rsidP="005C6B8A">
      <w:pPr>
        <w:rPr>
          <w:lang w:val="en-AU" w:eastAsia="zh-CN"/>
        </w:rPr>
      </w:pPr>
      <w:r>
        <w:rPr>
          <w:noProof/>
          <w:lang w:eastAsia="en-GB"/>
        </w:rPr>
        <w:drawing>
          <wp:inline distT="0" distB="0" distL="0" distR="0" wp14:anchorId="50D2ACE8" wp14:editId="7FB079D6">
            <wp:extent cx="5731510" cy="3443605"/>
            <wp:effectExtent l="0" t="0" r="0" b="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a:blip r:embed="rId52"/>
                    <a:stretch>
                      <a:fillRect/>
                    </a:stretch>
                  </pic:blipFill>
                  <pic:spPr>
                    <a:xfrm>
                      <a:off x="0" y="0"/>
                      <a:ext cx="5731510" cy="3443605"/>
                    </a:xfrm>
                    <a:prstGeom prst="rect">
                      <a:avLst/>
                    </a:prstGeom>
                  </pic:spPr>
                </pic:pic>
              </a:graphicData>
            </a:graphic>
          </wp:inline>
        </w:drawing>
      </w:r>
    </w:p>
    <w:p w14:paraId="7EDD2DEE" w14:textId="674C7CB4" w:rsidR="00A772E5" w:rsidRDefault="00DD76FC" w:rsidP="005C6B8A">
      <w:pPr>
        <w:rPr>
          <w:lang w:val="en-AU" w:eastAsia="zh-CN"/>
        </w:rPr>
      </w:pPr>
      <w:r>
        <w:rPr>
          <w:noProof/>
          <w:lang w:eastAsia="en-GB"/>
        </w:rPr>
        <w:drawing>
          <wp:inline distT="0" distB="0" distL="0" distR="0" wp14:anchorId="7C5901D8" wp14:editId="4AD4B76E">
            <wp:extent cx="5731510" cy="3446145"/>
            <wp:effectExtent l="0" t="0" r="0" b="0"/>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53"/>
                    <a:stretch>
                      <a:fillRect/>
                    </a:stretch>
                  </pic:blipFill>
                  <pic:spPr>
                    <a:xfrm>
                      <a:off x="0" y="0"/>
                      <a:ext cx="5731510" cy="3446145"/>
                    </a:xfrm>
                    <a:prstGeom prst="rect">
                      <a:avLst/>
                    </a:prstGeom>
                  </pic:spPr>
                </pic:pic>
              </a:graphicData>
            </a:graphic>
          </wp:inline>
        </w:drawing>
      </w:r>
    </w:p>
    <w:p w14:paraId="5FF26846" w14:textId="77777777" w:rsidR="005C6B8A" w:rsidRPr="005C6B8A" w:rsidRDefault="005C6B8A" w:rsidP="005C6B8A">
      <w:pPr>
        <w:rPr>
          <w:lang w:val="en-AU" w:eastAsia="zh-CN"/>
        </w:rPr>
      </w:pPr>
    </w:p>
    <w:p w14:paraId="23D9F8D2" w14:textId="7491AFC9" w:rsidR="00BC28FB" w:rsidRPr="00B245DA" w:rsidRDefault="00DD76FC" w:rsidP="00B245DA">
      <w:pPr>
        <w:spacing w:before="0" w:after="0" w:line="240" w:lineRule="auto"/>
        <w:jc w:val="left"/>
        <w:rPr>
          <w:rFonts w:ascii="Gotham" w:eastAsiaTheme="minorEastAsia" w:hAnsi="Gotham" w:cstheme="minorHAnsi"/>
          <w:bCs/>
          <w:color w:val="13455D"/>
          <w:sz w:val="28"/>
          <w:szCs w:val="28"/>
          <w:lang w:val="en-AU" w:eastAsia="zh-CN"/>
        </w:rPr>
        <w:sectPr w:rsidR="00BC28FB" w:rsidRPr="00B245DA" w:rsidSect="000528B9">
          <w:pgSz w:w="11906" w:h="16838"/>
          <w:pgMar w:top="1440" w:right="1440" w:bottom="1440" w:left="1440" w:header="708" w:footer="708" w:gutter="0"/>
          <w:cols w:space="708"/>
          <w:docGrid w:linePitch="360"/>
        </w:sectPr>
      </w:pPr>
      <w:r>
        <w:br w:type="page"/>
      </w:r>
    </w:p>
    <w:p w14:paraId="44717343" w14:textId="4FE21AEC" w:rsidR="00650A56" w:rsidRDefault="005C6B8A" w:rsidP="00DE60AE">
      <w:pPr>
        <w:pStyle w:val="Heading2"/>
      </w:pPr>
      <w:bookmarkStart w:id="222" w:name="_Toc120283630"/>
      <w:r>
        <w:t>A</w:t>
      </w:r>
      <w:r w:rsidR="00B732CC">
        <w:t>ppendix</w:t>
      </w:r>
      <w:r>
        <w:t xml:space="preserve"> </w:t>
      </w:r>
      <w:r w:rsidR="00F60097">
        <w:t>7</w:t>
      </w:r>
      <w:r w:rsidR="00676FF2">
        <w:t>:</w:t>
      </w:r>
      <w:r>
        <w:t xml:space="preserve"> </w:t>
      </w:r>
      <w:r w:rsidR="00A514CD">
        <w:t>UNEP SBE Transition Framework overview</w:t>
      </w:r>
      <w:bookmarkEnd w:id="222"/>
    </w:p>
    <w:p w14:paraId="5E4E1CB6" w14:textId="77777777" w:rsidR="008D3764" w:rsidRPr="0033231F" w:rsidRDefault="008D3764" w:rsidP="008D3764">
      <w:r>
        <w:t>High level overview of the Sustainable Blue Economy Transition Framework including the guiding principles, phases, timeline and cross-cutting enabling actions.</w:t>
      </w:r>
    </w:p>
    <w:p w14:paraId="65D2AD45" w14:textId="77777777" w:rsidR="008D3764" w:rsidRPr="008D3764" w:rsidRDefault="008D3764" w:rsidP="008D3764">
      <w:pPr>
        <w:rPr>
          <w:lang w:val="en-AU" w:eastAsia="zh-CN"/>
        </w:rPr>
      </w:pPr>
    </w:p>
    <w:p w14:paraId="28227C13" w14:textId="1A35FA8F" w:rsidR="004574A1" w:rsidRDefault="005C32EF" w:rsidP="00BC28FB">
      <w:pPr>
        <w:rPr>
          <w:bdr w:val="none" w:sz="0" w:space="0" w:color="auto" w:frame="1"/>
        </w:rPr>
      </w:pPr>
      <w:r>
        <w:rPr>
          <w:bdr w:val="none" w:sz="0" w:space="0" w:color="auto" w:frame="1"/>
        </w:rPr>
        <w:fldChar w:fldCharType="begin"/>
      </w:r>
      <w:r>
        <w:rPr>
          <w:bdr w:val="none" w:sz="0" w:space="0" w:color="auto" w:frame="1"/>
        </w:rPr>
        <w:instrText xml:space="preserve"> INCLUDEPICTURE "https://lh4.googleusercontent.com/1sEoiWWgeNcDJJqLQ5_cr57K2fKA-7SXnrzhP58GQd8qFbLCRGgDglJCsI05sjQXGEEUP5f2jCFao8dqsPNjBBpaYpncKa9OWhAHZ9luc5FMC5TwPwHXzryPJDf1b_AClbB-J9AmOJq-bqgIBI90z747bw-1UH3cK_1fbcEKcRRH4msPxrd6IB3wWLghAegPb90" \* MERGEFORMATINET </w:instrText>
      </w:r>
      <w:r>
        <w:rPr>
          <w:bdr w:val="none" w:sz="0" w:space="0" w:color="auto" w:frame="1"/>
        </w:rPr>
        <w:fldChar w:fldCharType="separate"/>
      </w:r>
      <w:r>
        <w:rPr>
          <w:noProof/>
          <w:bdr w:val="none" w:sz="0" w:space="0" w:color="auto" w:frame="1"/>
          <w:lang w:eastAsia="en-GB"/>
        </w:rPr>
        <w:drawing>
          <wp:inline distT="0" distB="0" distL="0" distR="0" wp14:anchorId="70DE54A2" wp14:editId="41D72AA7">
            <wp:extent cx="8902556" cy="4418091"/>
            <wp:effectExtent l="0" t="0" r="0" b="0"/>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a:picLocks noChangeAspect="1" noChangeArrowheads="1"/>
                    </pic:cNvPicPr>
                  </pic:nvPicPr>
                  <pic:blipFill rotWithShape="1">
                    <a:blip r:embed="rId54">
                      <a:extLst>
                        <a:ext uri="{28A0092B-C50C-407E-A947-70E740481C1C}">
                          <a14:useLocalDpi xmlns:a14="http://schemas.microsoft.com/office/drawing/2010/main" val="0"/>
                        </a:ext>
                      </a:extLst>
                    </a:blip>
                    <a:srcRect t="7715" r="6435"/>
                    <a:stretch/>
                  </pic:blipFill>
                  <pic:spPr bwMode="auto">
                    <a:xfrm>
                      <a:off x="0" y="0"/>
                      <a:ext cx="8931776" cy="4432592"/>
                    </a:xfrm>
                    <a:prstGeom prst="rect">
                      <a:avLst/>
                    </a:prstGeom>
                    <a:noFill/>
                    <a:ln>
                      <a:noFill/>
                    </a:ln>
                    <a:extLst>
                      <a:ext uri="{53640926-AAD7-44D8-BBD7-CCE9431645EC}">
                        <a14:shadowObscured xmlns:a14="http://schemas.microsoft.com/office/drawing/2010/main"/>
                      </a:ext>
                    </a:extLst>
                  </pic:spPr>
                </pic:pic>
              </a:graphicData>
            </a:graphic>
          </wp:inline>
        </w:drawing>
      </w:r>
      <w:r>
        <w:rPr>
          <w:bdr w:val="none" w:sz="0" w:space="0" w:color="auto" w:frame="1"/>
        </w:rPr>
        <w:fldChar w:fldCharType="end"/>
      </w:r>
    </w:p>
    <w:p w14:paraId="71D46EEC" w14:textId="77777777" w:rsidR="00612DDB" w:rsidRDefault="00612DDB" w:rsidP="00BC28FB">
      <w:pPr>
        <w:sectPr w:rsidR="00612DDB" w:rsidSect="000528B9">
          <w:pgSz w:w="16838" w:h="11906" w:orient="landscape"/>
          <w:pgMar w:top="1440" w:right="1440" w:bottom="1440" w:left="1440" w:header="708" w:footer="708" w:gutter="0"/>
          <w:cols w:space="708"/>
          <w:docGrid w:linePitch="360"/>
        </w:sectPr>
      </w:pPr>
    </w:p>
    <w:p w14:paraId="6D67DD37" w14:textId="77777777" w:rsidR="00612DDB" w:rsidRDefault="00612DDB" w:rsidP="00612DDB">
      <w:pPr>
        <w:rPr>
          <w:color w:val="00455E"/>
          <w:sz w:val="22"/>
          <w:szCs w:val="22"/>
        </w:rPr>
      </w:pPr>
      <w:r>
        <w:rPr>
          <w:color w:val="00455E"/>
          <w:sz w:val="22"/>
          <w:szCs w:val="22"/>
        </w:rPr>
        <w:t>Phases and specific activities of the SBE TF</w:t>
      </w:r>
    </w:p>
    <w:tbl>
      <w:tblPr>
        <w:tblW w:w="84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045"/>
        <w:gridCol w:w="5400"/>
      </w:tblGrid>
      <w:tr w:rsidR="00612DDB" w14:paraId="2D210598" w14:textId="77777777">
        <w:trPr>
          <w:trHeight w:val="225"/>
        </w:trPr>
        <w:tc>
          <w:tcPr>
            <w:tcW w:w="3045" w:type="dxa"/>
            <w:tcBorders>
              <w:top w:val="single" w:sz="12" w:space="0" w:color="44B1CF"/>
              <w:left w:val="single" w:sz="12" w:space="0" w:color="44B1CF"/>
              <w:bottom w:val="single" w:sz="12" w:space="0" w:color="44B1CF"/>
              <w:right w:val="single" w:sz="12" w:space="0" w:color="44B1CF"/>
            </w:tcBorders>
            <w:shd w:val="clear" w:color="auto" w:fill="44B1CF"/>
          </w:tcPr>
          <w:p w14:paraId="449E7161" w14:textId="77777777" w:rsidR="00612DDB" w:rsidRDefault="00612DDB" w:rsidP="00B0758C">
            <w:pPr>
              <w:pBdr>
                <w:top w:val="none" w:sz="0" w:space="0" w:color="000000"/>
                <w:left w:val="none" w:sz="0" w:space="0" w:color="000000"/>
                <w:bottom w:val="none" w:sz="0" w:space="0" w:color="000000"/>
                <w:right w:val="none" w:sz="0" w:space="0" w:color="000000"/>
                <w:between w:val="none" w:sz="0" w:space="0" w:color="000000"/>
              </w:pBdr>
              <w:spacing w:line="240" w:lineRule="auto"/>
              <w:jc w:val="left"/>
              <w:rPr>
                <w:rFonts w:ascii="Times New Roman" w:eastAsia="Times New Roman" w:hAnsi="Times New Roman" w:cs="Times New Roman"/>
                <w:sz w:val="24"/>
                <w:szCs w:val="24"/>
              </w:rPr>
            </w:pPr>
            <w:r>
              <w:rPr>
                <w:rFonts w:ascii="Helvetica Neue Light" w:eastAsia="Helvetica Neue Light" w:hAnsi="Helvetica Neue Light" w:cs="Helvetica Neue Light"/>
                <w:b/>
                <w:color w:val="FFFFFF"/>
                <w:sz w:val="22"/>
                <w:szCs w:val="22"/>
              </w:rPr>
              <w:t>Phase</w:t>
            </w:r>
            <w:r>
              <w:rPr>
                <w:b/>
                <w:color w:val="FFFFFF"/>
                <w:sz w:val="22"/>
                <w:szCs w:val="22"/>
              </w:rPr>
              <w:t> </w:t>
            </w:r>
            <w:r>
              <w:rPr>
                <w:rFonts w:ascii="Helvetica Neue Light" w:eastAsia="Helvetica Neue Light" w:hAnsi="Helvetica Neue Light" w:cs="Helvetica Neue Light"/>
                <w:color w:val="FFFFFF"/>
                <w:sz w:val="22"/>
                <w:szCs w:val="22"/>
              </w:rPr>
              <w:t> </w:t>
            </w:r>
          </w:p>
        </w:tc>
        <w:tc>
          <w:tcPr>
            <w:tcW w:w="5400" w:type="dxa"/>
            <w:tcBorders>
              <w:top w:val="single" w:sz="12" w:space="0" w:color="44B1CF"/>
              <w:left w:val="single" w:sz="12" w:space="0" w:color="44B1CF"/>
              <w:bottom w:val="single" w:sz="12" w:space="0" w:color="44B1CF"/>
              <w:right w:val="single" w:sz="12" w:space="0" w:color="44B1CF"/>
            </w:tcBorders>
            <w:shd w:val="clear" w:color="auto" w:fill="44B1CF"/>
          </w:tcPr>
          <w:p w14:paraId="0D706D62" w14:textId="77777777" w:rsidR="00612DDB" w:rsidRDefault="00612DDB" w:rsidP="00B0758C">
            <w:pPr>
              <w:pBdr>
                <w:top w:val="none" w:sz="0" w:space="0" w:color="000000"/>
                <w:left w:val="none" w:sz="0" w:space="0" w:color="000000"/>
                <w:bottom w:val="none" w:sz="0" w:space="0" w:color="000000"/>
                <w:right w:val="none" w:sz="0" w:space="0" w:color="000000"/>
                <w:between w:val="none" w:sz="0" w:space="0" w:color="000000"/>
              </w:pBdr>
              <w:spacing w:line="240" w:lineRule="auto"/>
              <w:jc w:val="left"/>
              <w:rPr>
                <w:rFonts w:ascii="Times New Roman" w:eastAsia="Times New Roman" w:hAnsi="Times New Roman" w:cs="Times New Roman"/>
                <w:sz w:val="24"/>
                <w:szCs w:val="24"/>
              </w:rPr>
            </w:pPr>
            <w:r>
              <w:rPr>
                <w:rFonts w:ascii="Helvetica Neue Light" w:eastAsia="Helvetica Neue Light" w:hAnsi="Helvetica Neue Light" w:cs="Helvetica Neue Light"/>
                <w:b/>
                <w:color w:val="FFFFFF"/>
                <w:sz w:val="22"/>
                <w:szCs w:val="22"/>
              </w:rPr>
              <w:t>Example Activities</w:t>
            </w:r>
            <w:r>
              <w:rPr>
                <w:rFonts w:ascii="Helvetica Neue Light" w:eastAsia="Helvetica Neue Light" w:hAnsi="Helvetica Neue Light" w:cs="Helvetica Neue Light"/>
                <w:color w:val="FFFFFF"/>
                <w:sz w:val="22"/>
                <w:szCs w:val="22"/>
              </w:rPr>
              <w:t> </w:t>
            </w:r>
          </w:p>
        </w:tc>
      </w:tr>
      <w:tr w:rsidR="00612DDB" w14:paraId="37CA9738" w14:textId="77777777">
        <w:tc>
          <w:tcPr>
            <w:tcW w:w="3045" w:type="dxa"/>
            <w:tcBorders>
              <w:top w:val="single" w:sz="12" w:space="0" w:color="44B1CF"/>
              <w:left w:val="single" w:sz="12" w:space="0" w:color="44B1CF"/>
              <w:bottom w:val="single" w:sz="12" w:space="0" w:color="44B1CF"/>
              <w:right w:val="single" w:sz="12" w:space="0" w:color="44B1CF"/>
            </w:tcBorders>
            <w:shd w:val="clear" w:color="auto" w:fill="auto"/>
          </w:tcPr>
          <w:p w14:paraId="66E06C83" w14:textId="77777777" w:rsidR="00612DDB" w:rsidRDefault="00612DDB" w:rsidP="00B0758C">
            <w:pPr>
              <w:rPr>
                <w:rFonts w:ascii="Times New Roman" w:eastAsia="Times New Roman" w:hAnsi="Times New Roman" w:cs="Times New Roman"/>
                <w:sz w:val="24"/>
                <w:szCs w:val="24"/>
              </w:rPr>
            </w:pPr>
            <w:r>
              <w:t>1 Understanding the system </w:t>
            </w:r>
          </w:p>
        </w:tc>
        <w:tc>
          <w:tcPr>
            <w:tcW w:w="5400" w:type="dxa"/>
            <w:tcBorders>
              <w:top w:val="single" w:sz="12" w:space="0" w:color="44B1CF"/>
              <w:left w:val="single" w:sz="12" w:space="0" w:color="44B1CF"/>
              <w:bottom w:val="single" w:sz="12" w:space="0" w:color="44B1CF"/>
              <w:right w:val="single" w:sz="12" w:space="0" w:color="44B1CF"/>
            </w:tcBorders>
            <w:shd w:val="clear" w:color="auto" w:fill="auto"/>
          </w:tcPr>
          <w:p w14:paraId="4AAFC4B1" w14:textId="77777777" w:rsidR="00612DDB" w:rsidRDefault="00612DDB" w:rsidP="00B0758C">
            <w:pPr>
              <w:rPr>
                <w:rFonts w:ascii="Times New Roman" w:eastAsia="Times New Roman" w:hAnsi="Times New Roman" w:cs="Times New Roman"/>
                <w:sz w:val="24"/>
                <w:szCs w:val="24"/>
              </w:rPr>
            </w:pPr>
            <w:r>
              <w:t>1.1</w:t>
            </w:r>
            <w:r>
              <w:rPr>
                <w:rFonts w:ascii="Helvetica" w:hAnsi="Helvetica" w:cs="Helvetica"/>
              </w:rPr>
              <w:t> </w:t>
            </w:r>
            <w:r>
              <w:t xml:space="preserve"> </w:t>
            </w:r>
            <w:r>
              <w:rPr>
                <w:rFonts w:ascii="Helvetica" w:hAnsi="Helvetica" w:cs="Helvetica"/>
              </w:rPr>
              <w:t> </w:t>
            </w:r>
            <w:r>
              <w:t xml:space="preserve"> Policy and institutional assessment and gap analysis </w:t>
            </w:r>
          </w:p>
          <w:p w14:paraId="541991BE" w14:textId="77777777" w:rsidR="00612DDB" w:rsidRDefault="00612DDB" w:rsidP="00B0758C">
            <w:pPr>
              <w:rPr>
                <w:rFonts w:ascii="Times New Roman" w:eastAsia="Times New Roman" w:hAnsi="Times New Roman" w:cs="Times New Roman"/>
                <w:sz w:val="24"/>
                <w:szCs w:val="24"/>
              </w:rPr>
            </w:pPr>
            <w:r>
              <w:t>1.2</w:t>
            </w:r>
            <w:r>
              <w:rPr>
                <w:rFonts w:ascii="Helvetica" w:hAnsi="Helvetica" w:cs="Helvetica"/>
              </w:rPr>
              <w:t> </w:t>
            </w:r>
            <w:r>
              <w:t xml:space="preserve"> </w:t>
            </w:r>
            <w:r>
              <w:rPr>
                <w:rFonts w:ascii="Helvetica" w:hAnsi="Helvetica" w:cs="Helvetica"/>
              </w:rPr>
              <w:t> </w:t>
            </w:r>
            <w:r>
              <w:t xml:space="preserve"> Economic baseline </w:t>
            </w:r>
          </w:p>
          <w:p w14:paraId="73F8FEE3" w14:textId="77777777" w:rsidR="00612DDB" w:rsidRDefault="00612DDB" w:rsidP="00B0758C">
            <w:pPr>
              <w:rPr>
                <w:rFonts w:ascii="Times New Roman" w:eastAsia="Times New Roman" w:hAnsi="Times New Roman" w:cs="Times New Roman"/>
                <w:sz w:val="24"/>
                <w:szCs w:val="24"/>
              </w:rPr>
            </w:pPr>
            <w:r>
              <w:t>1.3</w:t>
            </w:r>
            <w:r>
              <w:rPr>
                <w:rFonts w:ascii="Helvetica" w:hAnsi="Helvetica" w:cs="Helvetica"/>
              </w:rPr>
              <w:t> </w:t>
            </w:r>
            <w:r>
              <w:t xml:space="preserve"> </w:t>
            </w:r>
            <w:r>
              <w:rPr>
                <w:rFonts w:ascii="Helvetica" w:hAnsi="Helvetica" w:cs="Helvetica"/>
              </w:rPr>
              <w:t> </w:t>
            </w:r>
            <w:r>
              <w:t xml:space="preserve"> Social baseline </w:t>
            </w:r>
          </w:p>
          <w:p w14:paraId="325734A4" w14:textId="77777777" w:rsidR="00612DDB" w:rsidRDefault="00612DDB" w:rsidP="00B0758C">
            <w:pPr>
              <w:rPr>
                <w:rFonts w:ascii="Times New Roman" w:eastAsia="Times New Roman" w:hAnsi="Times New Roman" w:cs="Times New Roman"/>
                <w:sz w:val="24"/>
                <w:szCs w:val="24"/>
              </w:rPr>
            </w:pPr>
            <w:r>
              <w:t>1.4</w:t>
            </w:r>
            <w:r>
              <w:rPr>
                <w:rFonts w:ascii="Helvetica" w:hAnsi="Helvetica" w:cs="Helvetica"/>
              </w:rPr>
              <w:t> </w:t>
            </w:r>
            <w:r>
              <w:t xml:space="preserve"> </w:t>
            </w:r>
            <w:r>
              <w:rPr>
                <w:rFonts w:ascii="Helvetica" w:hAnsi="Helvetica" w:cs="Helvetica"/>
              </w:rPr>
              <w:t> </w:t>
            </w:r>
            <w:r>
              <w:t xml:space="preserve"> Environmental baseline </w:t>
            </w:r>
          </w:p>
          <w:p w14:paraId="568B39E3" w14:textId="77777777" w:rsidR="00612DDB" w:rsidRDefault="00612DDB" w:rsidP="00B0758C">
            <w:pPr>
              <w:rPr>
                <w:rFonts w:ascii="Times New Roman" w:eastAsia="Times New Roman" w:hAnsi="Times New Roman" w:cs="Times New Roman"/>
                <w:sz w:val="24"/>
                <w:szCs w:val="24"/>
              </w:rPr>
            </w:pPr>
            <w:r>
              <w:t>1.5</w:t>
            </w:r>
            <w:r>
              <w:rPr>
                <w:rFonts w:ascii="Helvetica" w:hAnsi="Helvetica" w:cs="Helvetica"/>
              </w:rPr>
              <w:t> </w:t>
            </w:r>
            <w:r>
              <w:t xml:space="preserve"> </w:t>
            </w:r>
            <w:r>
              <w:rPr>
                <w:rFonts w:ascii="Helvetica" w:hAnsi="Helvetica" w:cs="Helvetica"/>
              </w:rPr>
              <w:t> </w:t>
            </w:r>
            <w:r>
              <w:t xml:space="preserve"> Stakeholder analysis </w:t>
            </w:r>
          </w:p>
          <w:p w14:paraId="3638B027" w14:textId="77777777" w:rsidR="00612DDB" w:rsidRDefault="00612DDB" w:rsidP="00B0758C">
            <w:pPr>
              <w:rPr>
                <w:rFonts w:ascii="Times New Roman" w:eastAsia="Times New Roman" w:hAnsi="Times New Roman" w:cs="Times New Roman"/>
                <w:sz w:val="24"/>
                <w:szCs w:val="24"/>
              </w:rPr>
            </w:pPr>
            <w:r>
              <w:t>1.6</w:t>
            </w:r>
            <w:r>
              <w:rPr>
                <w:rFonts w:ascii="Helvetica" w:hAnsi="Helvetica" w:cs="Helvetica"/>
              </w:rPr>
              <w:t> </w:t>
            </w:r>
            <w:r>
              <w:t xml:space="preserve"> </w:t>
            </w:r>
            <w:r>
              <w:rPr>
                <w:rFonts w:ascii="Helvetica" w:hAnsi="Helvetica" w:cs="Helvetica"/>
              </w:rPr>
              <w:t> </w:t>
            </w:r>
            <w:r>
              <w:t xml:space="preserve"> Understanding system links and dynamics </w:t>
            </w:r>
          </w:p>
        </w:tc>
      </w:tr>
      <w:tr w:rsidR="00612DDB" w14:paraId="1815743A" w14:textId="77777777">
        <w:tc>
          <w:tcPr>
            <w:tcW w:w="3045" w:type="dxa"/>
            <w:tcBorders>
              <w:top w:val="single" w:sz="12" w:space="0" w:color="44B1CF"/>
              <w:left w:val="single" w:sz="12" w:space="0" w:color="44B1CF"/>
              <w:bottom w:val="single" w:sz="12" w:space="0" w:color="44B1CF"/>
              <w:right w:val="single" w:sz="12" w:space="0" w:color="44B1CF"/>
            </w:tcBorders>
            <w:shd w:val="clear" w:color="auto" w:fill="auto"/>
          </w:tcPr>
          <w:p w14:paraId="72180B05" w14:textId="77777777" w:rsidR="00612DDB" w:rsidRDefault="00612DDB" w:rsidP="00B0758C">
            <w:pPr>
              <w:rPr>
                <w:rFonts w:ascii="Times New Roman" w:eastAsia="Times New Roman" w:hAnsi="Times New Roman" w:cs="Times New Roman"/>
                <w:sz w:val="24"/>
                <w:szCs w:val="24"/>
              </w:rPr>
            </w:pPr>
            <w:r>
              <w:t>2</w:t>
            </w:r>
            <w:r>
              <w:rPr>
                <w:rFonts w:ascii="Helvetica" w:hAnsi="Helvetica" w:cs="Helvetica"/>
              </w:rPr>
              <w:t> </w:t>
            </w:r>
            <w:r>
              <w:t>Strategic Policy Development </w:t>
            </w:r>
          </w:p>
        </w:tc>
        <w:tc>
          <w:tcPr>
            <w:tcW w:w="5400" w:type="dxa"/>
            <w:tcBorders>
              <w:top w:val="single" w:sz="12" w:space="0" w:color="44B1CF"/>
              <w:left w:val="single" w:sz="12" w:space="0" w:color="44B1CF"/>
              <w:bottom w:val="single" w:sz="12" w:space="0" w:color="44B1CF"/>
              <w:right w:val="single" w:sz="12" w:space="0" w:color="44B1CF"/>
            </w:tcBorders>
            <w:shd w:val="clear" w:color="auto" w:fill="auto"/>
          </w:tcPr>
          <w:p w14:paraId="1F6BAA31" w14:textId="77777777" w:rsidR="00612DDB" w:rsidRDefault="00612DDB" w:rsidP="00B0758C">
            <w:pPr>
              <w:rPr>
                <w:rFonts w:ascii="Times New Roman" w:eastAsia="Times New Roman" w:hAnsi="Times New Roman" w:cs="Times New Roman"/>
                <w:sz w:val="24"/>
                <w:szCs w:val="24"/>
              </w:rPr>
            </w:pPr>
            <w:r>
              <w:t>2.1</w:t>
            </w:r>
            <w:r>
              <w:rPr>
                <w:rFonts w:ascii="Helvetica" w:hAnsi="Helvetica" w:cs="Helvetica"/>
              </w:rPr>
              <w:t> </w:t>
            </w:r>
            <w:r>
              <w:t xml:space="preserve"> </w:t>
            </w:r>
            <w:r>
              <w:rPr>
                <w:rFonts w:ascii="Helvetica" w:hAnsi="Helvetica" w:cs="Helvetica"/>
              </w:rPr>
              <w:t> </w:t>
            </w:r>
            <w:r>
              <w:t xml:space="preserve"> Developing a Sustainable Blue Economy vision </w:t>
            </w:r>
          </w:p>
          <w:p w14:paraId="006CD885" w14:textId="77777777" w:rsidR="00612DDB" w:rsidRDefault="00612DDB" w:rsidP="00B0758C">
            <w:pPr>
              <w:rPr>
                <w:rFonts w:ascii="Times New Roman" w:eastAsia="Times New Roman" w:hAnsi="Times New Roman" w:cs="Times New Roman"/>
                <w:sz w:val="24"/>
                <w:szCs w:val="24"/>
              </w:rPr>
            </w:pPr>
            <w:r>
              <w:t>2.2</w:t>
            </w:r>
            <w:r>
              <w:rPr>
                <w:rFonts w:ascii="Helvetica" w:hAnsi="Helvetica" w:cs="Helvetica"/>
              </w:rPr>
              <w:t> </w:t>
            </w:r>
            <w:r>
              <w:t xml:space="preserve"> </w:t>
            </w:r>
            <w:r>
              <w:rPr>
                <w:rFonts w:ascii="Helvetica" w:hAnsi="Helvetica" w:cs="Helvetica"/>
              </w:rPr>
              <w:t> </w:t>
            </w:r>
            <w:r>
              <w:t xml:space="preserve"> Policy development </w:t>
            </w:r>
          </w:p>
          <w:p w14:paraId="6ABB1B10" w14:textId="77777777" w:rsidR="00612DDB" w:rsidRDefault="00612DDB" w:rsidP="00B0758C">
            <w:pPr>
              <w:rPr>
                <w:rFonts w:ascii="Times New Roman" w:eastAsia="Times New Roman" w:hAnsi="Times New Roman" w:cs="Times New Roman"/>
                <w:sz w:val="24"/>
                <w:szCs w:val="24"/>
              </w:rPr>
            </w:pPr>
            <w:r>
              <w:t>2.3</w:t>
            </w:r>
            <w:r>
              <w:rPr>
                <w:rFonts w:ascii="Helvetica" w:hAnsi="Helvetica" w:cs="Helvetica"/>
              </w:rPr>
              <w:t> </w:t>
            </w:r>
            <w:r>
              <w:t xml:space="preserve"> </w:t>
            </w:r>
            <w:r>
              <w:rPr>
                <w:rFonts w:ascii="Helvetica" w:hAnsi="Helvetica" w:cs="Helvetica"/>
              </w:rPr>
              <w:t> </w:t>
            </w:r>
            <w:r>
              <w:t xml:space="preserve"> Sector planning </w:t>
            </w:r>
          </w:p>
          <w:p w14:paraId="270A3039" w14:textId="77777777" w:rsidR="00612DDB" w:rsidRDefault="00612DDB" w:rsidP="00B0758C">
            <w:pPr>
              <w:rPr>
                <w:rFonts w:ascii="Times New Roman" w:eastAsia="Times New Roman" w:hAnsi="Times New Roman" w:cs="Times New Roman"/>
                <w:sz w:val="24"/>
                <w:szCs w:val="24"/>
              </w:rPr>
            </w:pPr>
            <w:r>
              <w:t>2.4</w:t>
            </w:r>
            <w:r>
              <w:rPr>
                <w:rFonts w:ascii="Helvetica" w:hAnsi="Helvetica" w:cs="Helvetica"/>
              </w:rPr>
              <w:t> </w:t>
            </w:r>
            <w:r>
              <w:t xml:space="preserve"> </w:t>
            </w:r>
            <w:r>
              <w:rPr>
                <w:rFonts w:ascii="Helvetica" w:hAnsi="Helvetica" w:cs="Helvetica"/>
              </w:rPr>
              <w:t> </w:t>
            </w:r>
            <w:r>
              <w:t xml:space="preserve"> Public expenditure planning and sustainable finance </w:t>
            </w:r>
          </w:p>
          <w:p w14:paraId="4CE8BFDE" w14:textId="77777777" w:rsidR="00612DDB" w:rsidRDefault="00612DDB" w:rsidP="00B0758C">
            <w:pPr>
              <w:rPr>
                <w:rFonts w:ascii="Times New Roman" w:eastAsia="Times New Roman" w:hAnsi="Times New Roman" w:cs="Times New Roman"/>
                <w:sz w:val="24"/>
                <w:szCs w:val="24"/>
              </w:rPr>
            </w:pPr>
            <w:r>
              <w:t>2.5</w:t>
            </w:r>
            <w:r>
              <w:rPr>
                <w:rFonts w:ascii="Helvetica" w:hAnsi="Helvetica" w:cs="Helvetica"/>
              </w:rPr>
              <w:t> </w:t>
            </w:r>
            <w:r>
              <w:t xml:space="preserve"> </w:t>
            </w:r>
            <w:r>
              <w:rPr>
                <w:rFonts w:ascii="Helvetica" w:hAnsi="Helvetica" w:cs="Helvetica"/>
              </w:rPr>
              <w:t> </w:t>
            </w:r>
            <w:r>
              <w:t xml:space="preserve"> Sustainable Blue Economy Integrated Policy </w:t>
            </w:r>
          </w:p>
        </w:tc>
      </w:tr>
      <w:tr w:rsidR="00612DDB" w14:paraId="579F377A" w14:textId="77777777">
        <w:tc>
          <w:tcPr>
            <w:tcW w:w="3045" w:type="dxa"/>
            <w:tcBorders>
              <w:top w:val="single" w:sz="12" w:space="0" w:color="44B1CF"/>
              <w:left w:val="single" w:sz="12" w:space="0" w:color="44B1CF"/>
              <w:bottom w:val="single" w:sz="12" w:space="0" w:color="44B1CF"/>
              <w:right w:val="single" w:sz="12" w:space="0" w:color="44B1CF"/>
            </w:tcBorders>
            <w:shd w:val="clear" w:color="auto" w:fill="auto"/>
          </w:tcPr>
          <w:p w14:paraId="0A18A0FA" w14:textId="77777777" w:rsidR="00612DDB" w:rsidRDefault="00612DDB" w:rsidP="00B0758C">
            <w:pPr>
              <w:rPr>
                <w:rFonts w:ascii="Times New Roman" w:eastAsia="Times New Roman" w:hAnsi="Times New Roman" w:cs="Times New Roman"/>
                <w:sz w:val="24"/>
                <w:szCs w:val="24"/>
              </w:rPr>
            </w:pPr>
            <w:r>
              <w:t>3 Delivering Change </w:t>
            </w:r>
          </w:p>
        </w:tc>
        <w:tc>
          <w:tcPr>
            <w:tcW w:w="5400" w:type="dxa"/>
            <w:tcBorders>
              <w:top w:val="single" w:sz="12" w:space="0" w:color="44B1CF"/>
              <w:left w:val="single" w:sz="12" w:space="0" w:color="44B1CF"/>
              <w:bottom w:val="single" w:sz="12" w:space="0" w:color="44B1CF"/>
              <w:right w:val="single" w:sz="12" w:space="0" w:color="44B1CF"/>
            </w:tcBorders>
            <w:shd w:val="clear" w:color="auto" w:fill="auto"/>
          </w:tcPr>
          <w:p w14:paraId="6DE44A5E" w14:textId="77777777" w:rsidR="00612DDB" w:rsidRDefault="00612DDB" w:rsidP="00B0758C">
            <w:pPr>
              <w:rPr>
                <w:rFonts w:ascii="Times New Roman" w:eastAsia="Times New Roman" w:hAnsi="Times New Roman" w:cs="Times New Roman"/>
                <w:sz w:val="24"/>
                <w:szCs w:val="24"/>
              </w:rPr>
            </w:pPr>
            <w:r>
              <w:t>3.1</w:t>
            </w:r>
            <w:r>
              <w:rPr>
                <w:rFonts w:ascii="Helvetica" w:hAnsi="Helvetica" w:cs="Helvetica"/>
              </w:rPr>
              <w:t> </w:t>
            </w:r>
            <w:r>
              <w:t xml:space="preserve"> </w:t>
            </w:r>
            <w:r>
              <w:rPr>
                <w:rFonts w:ascii="Helvetica" w:hAnsi="Helvetica" w:cs="Helvetica"/>
              </w:rPr>
              <w:t> </w:t>
            </w:r>
            <w:r>
              <w:t xml:space="preserve"> Integrated marine management </w:t>
            </w:r>
          </w:p>
          <w:p w14:paraId="6A05F726" w14:textId="77777777" w:rsidR="00612DDB" w:rsidRDefault="00612DDB" w:rsidP="00B0758C">
            <w:pPr>
              <w:rPr>
                <w:rFonts w:ascii="Times New Roman" w:eastAsia="Times New Roman" w:hAnsi="Times New Roman" w:cs="Times New Roman"/>
                <w:sz w:val="24"/>
                <w:szCs w:val="24"/>
              </w:rPr>
            </w:pPr>
            <w:r>
              <w:t>3.2</w:t>
            </w:r>
            <w:r>
              <w:rPr>
                <w:rFonts w:ascii="Helvetica" w:hAnsi="Helvetica" w:cs="Helvetica"/>
              </w:rPr>
              <w:t> </w:t>
            </w:r>
            <w:r>
              <w:t xml:space="preserve"> </w:t>
            </w:r>
            <w:r>
              <w:rPr>
                <w:rFonts w:ascii="Helvetica" w:hAnsi="Helvetica" w:cs="Helvetica"/>
              </w:rPr>
              <w:t> </w:t>
            </w:r>
            <w:r>
              <w:t xml:space="preserve"> Knowledge and innovation </w:t>
            </w:r>
          </w:p>
          <w:p w14:paraId="01E76884" w14:textId="77777777" w:rsidR="00612DDB" w:rsidRDefault="00612DDB" w:rsidP="00B0758C">
            <w:pPr>
              <w:rPr>
                <w:rFonts w:ascii="Times New Roman" w:eastAsia="Times New Roman" w:hAnsi="Times New Roman" w:cs="Times New Roman"/>
                <w:sz w:val="24"/>
                <w:szCs w:val="24"/>
              </w:rPr>
            </w:pPr>
            <w:r>
              <w:t>3.3</w:t>
            </w:r>
            <w:r>
              <w:rPr>
                <w:rFonts w:ascii="Helvetica" w:hAnsi="Helvetica" w:cs="Helvetica"/>
              </w:rPr>
              <w:t> </w:t>
            </w:r>
            <w:r>
              <w:t xml:space="preserve"> </w:t>
            </w:r>
            <w:r>
              <w:rPr>
                <w:rFonts w:ascii="Helvetica" w:hAnsi="Helvetica" w:cs="Helvetica"/>
              </w:rPr>
              <w:t> </w:t>
            </w:r>
            <w:r>
              <w:t xml:space="preserve"> Capacity building </w:t>
            </w:r>
          </w:p>
          <w:p w14:paraId="25A13F29" w14:textId="77777777" w:rsidR="00612DDB" w:rsidRDefault="00612DDB" w:rsidP="00B0758C">
            <w:pPr>
              <w:rPr>
                <w:rFonts w:ascii="Times New Roman" w:eastAsia="Times New Roman" w:hAnsi="Times New Roman" w:cs="Times New Roman"/>
                <w:sz w:val="24"/>
                <w:szCs w:val="24"/>
              </w:rPr>
            </w:pPr>
            <w:r>
              <w:t>3.4</w:t>
            </w:r>
            <w:r>
              <w:rPr>
                <w:rFonts w:ascii="Helvetica" w:hAnsi="Helvetica" w:cs="Helvetica"/>
              </w:rPr>
              <w:t> </w:t>
            </w:r>
            <w:r>
              <w:t xml:space="preserve"> </w:t>
            </w:r>
            <w:r>
              <w:rPr>
                <w:rFonts w:ascii="Helvetica" w:hAnsi="Helvetica" w:cs="Helvetica"/>
              </w:rPr>
              <w:t> </w:t>
            </w:r>
            <w:r>
              <w:t xml:space="preserve"> Monitoring and evaluation </w:t>
            </w:r>
          </w:p>
          <w:p w14:paraId="3600CC02" w14:textId="77777777" w:rsidR="00612DDB" w:rsidRDefault="00612DDB" w:rsidP="00B0758C">
            <w:pPr>
              <w:rPr>
                <w:rFonts w:ascii="Times New Roman" w:eastAsia="Times New Roman" w:hAnsi="Times New Roman" w:cs="Times New Roman"/>
                <w:sz w:val="24"/>
                <w:szCs w:val="24"/>
              </w:rPr>
            </w:pPr>
            <w:r>
              <w:t>3.5</w:t>
            </w:r>
            <w:r>
              <w:rPr>
                <w:rFonts w:ascii="Helvetica" w:hAnsi="Helvetica" w:cs="Helvetica"/>
              </w:rPr>
              <w:t> </w:t>
            </w:r>
            <w:r>
              <w:t xml:space="preserve"> </w:t>
            </w:r>
            <w:r>
              <w:rPr>
                <w:rFonts w:ascii="Helvetica" w:hAnsi="Helvetica" w:cs="Helvetica"/>
              </w:rPr>
              <w:t> </w:t>
            </w:r>
            <w:r>
              <w:t xml:space="preserve"> Review and adaptation </w:t>
            </w:r>
          </w:p>
        </w:tc>
      </w:tr>
    </w:tbl>
    <w:p w14:paraId="79C1F60A" w14:textId="77777777" w:rsidR="004574A1" w:rsidRPr="004574A1" w:rsidRDefault="004574A1" w:rsidP="00BC28FB"/>
    <w:sectPr w:rsidR="004574A1" w:rsidRPr="004574A1" w:rsidSect="000528B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6" w:author="Ardron, Jeff" w:date="2022-11-16T13:22:00Z" w:initials="AJ">
    <w:p w14:paraId="360BBFB5" w14:textId="77777777" w:rsidR="00C12718" w:rsidRDefault="00C12718" w:rsidP="00C12718">
      <w:pPr>
        <w:pStyle w:val="CommentText"/>
      </w:pPr>
      <w:r>
        <w:t>According to one of the interviews, these were being reformed. If this is correct, please note here (or somewhere) and revise the challenge accordingly.</w:t>
      </w:r>
      <w:r>
        <w:rPr>
          <w:rStyle w:val="CommentReference"/>
        </w:rPr>
        <w:annotationRef/>
      </w:r>
    </w:p>
  </w:comment>
  <w:comment w:id="197" w:author="Beth Siddons" w:date="2022-11-24T17:06:00Z" w:initials="BS">
    <w:p w14:paraId="0CACABBB" w14:textId="77777777" w:rsidR="00C72AA3" w:rsidRDefault="00C72AA3">
      <w:pPr>
        <w:jc w:val="left"/>
      </w:pPr>
      <w:r>
        <w:rPr>
          <w:rStyle w:val="CommentReference"/>
        </w:rPr>
        <w:annotationRef/>
      </w:r>
      <w:r>
        <w:t>I’ve searched through the interview responses and can’t find mention of this - please signpost and I will review, but the only reform I’m aware of is the change in who is eligible to apply which has already happened.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0BBFB5" w15:done="1"/>
  <w15:commentEx w15:paraId="0CACABBB" w15:paraIdParent="360BBFB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2A224A" w16cex:dateUtc="2022-11-16T13:22:00Z"/>
  <w16cex:commentExtensible w16cex:durableId="272A22FE" w16cex:dateUtc="2022-11-24T17: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0BBFB5" w16cid:durableId="272A224A"/>
  <w16cid:commentId w16cid:paraId="0CACABBB" w16cid:durableId="272A22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353B3" w14:textId="77777777" w:rsidR="000528B9" w:rsidRDefault="000528B9">
      <w:pPr>
        <w:spacing w:before="0" w:after="0" w:line="240" w:lineRule="auto"/>
      </w:pPr>
      <w:r>
        <w:separator/>
      </w:r>
    </w:p>
  </w:endnote>
  <w:endnote w:type="continuationSeparator" w:id="0">
    <w:p w14:paraId="126B4821" w14:textId="77777777" w:rsidR="000528B9" w:rsidRDefault="000528B9">
      <w:pPr>
        <w:spacing w:before="0" w:after="0" w:line="240" w:lineRule="auto"/>
      </w:pPr>
      <w:r>
        <w:continuationSeparator/>
      </w:r>
    </w:p>
  </w:endnote>
  <w:endnote w:type="continuationNotice" w:id="1">
    <w:p w14:paraId="748B1BD1" w14:textId="77777777" w:rsidR="000528B9" w:rsidRDefault="000528B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Light">
    <w:altName w:val="Arial Nova Light"/>
    <w:charset w:val="00"/>
    <w:family w:val="swiss"/>
    <w:pitch w:val="variable"/>
    <w:sig w:usb0="800000AF" w:usb1="4000204A" w:usb2="00000000" w:usb3="00000000" w:csb0="00000001" w:csb1="00000000"/>
  </w:font>
  <w:font w:name="Calibri">
    <w:altName w:val="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mo">
    <w:altName w:val="Calibri"/>
    <w:charset w:val="00"/>
    <w:family w:val="auto"/>
    <w:pitch w:val="default"/>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otham">
    <w:altName w:val="Calibri"/>
    <w:panose1 w:val="00000000000000000000"/>
    <w:charset w:val="4D"/>
    <w:family w:val="auto"/>
    <w:notTrueType/>
    <w:pitch w:val="variable"/>
    <w:sig w:usb0="800000AF" w:usb1="50000048"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otham Light">
    <w:altName w:val="Calibri"/>
    <w:panose1 w:val="00000000000000000000"/>
    <w:charset w:val="4D"/>
    <w:family w:val="auto"/>
    <w:notTrueType/>
    <w:pitch w:val="variable"/>
    <w:sig w:usb0="800000AF" w:usb1="50000048" w:usb2="00000000" w:usb3="00000000" w:csb0="0000011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Open Sans">
    <w:charset w:val="00"/>
    <w:family w:val="swiss"/>
    <w:pitch w:val="variable"/>
    <w:sig w:usb0="E00002EF" w:usb1="4000205B" w:usb2="00000028" w:usb3="00000000" w:csb0="0000019F" w:csb1="00000000"/>
  </w:font>
  <w:font w:name="ReadexPro">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762F" w14:textId="2902A8DC" w:rsidR="00DC34FB" w:rsidRDefault="00DC34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44AF03A4" w14:textId="77777777" w:rsidR="00DC34FB" w:rsidRDefault="00DC34FB" w:rsidP="006104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9627508"/>
      <w:docPartObj>
        <w:docPartGallery w:val="Page Numbers (Bottom of Page)"/>
        <w:docPartUnique/>
      </w:docPartObj>
    </w:sdtPr>
    <w:sdtContent>
      <w:p w14:paraId="2B3CB7CC" w14:textId="3BAC7EB1" w:rsidR="00DC34FB" w:rsidRDefault="00DC34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6058B">
          <w:rPr>
            <w:rStyle w:val="PageNumber"/>
            <w:noProof/>
          </w:rPr>
          <w:t>20</w:t>
        </w:r>
        <w:r>
          <w:rPr>
            <w:rStyle w:val="PageNumber"/>
          </w:rPr>
          <w:fldChar w:fldCharType="end"/>
        </w:r>
      </w:p>
    </w:sdtContent>
  </w:sdt>
  <w:p w14:paraId="22DA495A" w14:textId="77777777" w:rsidR="00DC34FB" w:rsidRDefault="00DC34FB" w:rsidP="0061043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4133" w14:textId="77777777" w:rsidR="0058186C" w:rsidRDefault="00581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82AF6" w14:textId="77777777" w:rsidR="000528B9" w:rsidRDefault="000528B9">
      <w:pPr>
        <w:spacing w:after="0" w:line="240" w:lineRule="auto"/>
      </w:pPr>
      <w:r>
        <w:separator/>
      </w:r>
    </w:p>
  </w:footnote>
  <w:footnote w:type="continuationSeparator" w:id="0">
    <w:p w14:paraId="706F6391" w14:textId="77777777" w:rsidR="000528B9" w:rsidRDefault="000528B9">
      <w:pPr>
        <w:spacing w:after="0" w:line="240" w:lineRule="auto"/>
      </w:pPr>
      <w:r>
        <w:continuationSeparator/>
      </w:r>
    </w:p>
  </w:footnote>
  <w:footnote w:type="continuationNotice" w:id="1">
    <w:p w14:paraId="7A594B81" w14:textId="77777777" w:rsidR="000528B9" w:rsidRDefault="000528B9">
      <w:pPr>
        <w:spacing w:before="0" w:after="0" w:line="240" w:lineRule="auto"/>
      </w:pPr>
    </w:p>
  </w:footnote>
  <w:footnote w:id="2">
    <w:p w14:paraId="70BE71F3" w14:textId="30B71D2E" w:rsidR="00DC34FB" w:rsidRPr="001931A7" w:rsidRDefault="00DC34FB" w:rsidP="00516FB0">
      <w:pPr>
        <w:pStyle w:val="FootnoteText"/>
        <w:spacing w:before="60" w:line="276" w:lineRule="auto"/>
        <w:rPr>
          <w:rStyle w:val="SubtleReference"/>
        </w:rPr>
      </w:pPr>
      <w:r w:rsidRPr="001931A7">
        <w:rPr>
          <w:rStyle w:val="SubtleReference"/>
        </w:rPr>
        <w:footnoteRef/>
      </w:r>
      <w:r w:rsidRPr="001931A7">
        <w:rPr>
          <w:rStyle w:val="SubtleReference"/>
        </w:rPr>
        <w:t xml:space="preserve"> Government of the Republic of </w:t>
      </w:r>
      <w:r w:rsidR="009F49FC">
        <w:rPr>
          <w:rStyle w:val="SubtleReference"/>
        </w:rPr>
        <w:t>Trinidad and Tobago</w:t>
      </w:r>
      <w:r w:rsidRPr="001931A7">
        <w:rPr>
          <w:rStyle w:val="SubtleReference"/>
        </w:rPr>
        <w:t xml:space="preserve">, 2016. Vision 2030: The National Development Strategy of </w:t>
      </w:r>
      <w:r w:rsidR="009F49FC">
        <w:rPr>
          <w:rStyle w:val="SubtleReference"/>
        </w:rPr>
        <w:t>Trinidad and Tobago</w:t>
      </w:r>
      <w:r w:rsidRPr="001931A7">
        <w:rPr>
          <w:rStyle w:val="SubtleReference"/>
        </w:rPr>
        <w:t xml:space="preserve"> 2016-2030 (Ministry of Planning and Development)</w:t>
      </w:r>
    </w:p>
  </w:footnote>
  <w:footnote w:id="3">
    <w:p w14:paraId="0E685DA2" w14:textId="5DDF8A54" w:rsidR="00DC34FB" w:rsidRPr="001931A7" w:rsidRDefault="00DC34FB" w:rsidP="00516FB0">
      <w:pPr>
        <w:pStyle w:val="FootnoteText"/>
        <w:spacing w:before="60" w:line="276" w:lineRule="auto"/>
        <w:rPr>
          <w:rStyle w:val="SubtleReference"/>
        </w:rPr>
      </w:pPr>
      <w:r w:rsidRPr="001931A7">
        <w:rPr>
          <w:rStyle w:val="SubtleReference"/>
        </w:rPr>
        <w:footnoteRef/>
      </w:r>
      <w:r w:rsidRPr="001931A7">
        <w:rPr>
          <w:rStyle w:val="SubtleReference"/>
        </w:rPr>
        <w:t xml:space="preserve"> Government of the Republic of </w:t>
      </w:r>
      <w:r w:rsidR="009F49FC">
        <w:rPr>
          <w:rStyle w:val="SubtleReference"/>
        </w:rPr>
        <w:t>Trinidad and Tobago</w:t>
      </w:r>
      <w:r w:rsidRPr="001931A7">
        <w:rPr>
          <w:rStyle w:val="SubtleReference"/>
        </w:rPr>
        <w:t xml:space="preserve">, 2020. Roadmap for </w:t>
      </w:r>
      <w:r w:rsidR="009F49FC">
        <w:rPr>
          <w:rStyle w:val="SubtleReference"/>
        </w:rPr>
        <w:t>Trinidad and Tobago</w:t>
      </w:r>
      <w:r w:rsidRPr="001931A7">
        <w:rPr>
          <w:rStyle w:val="SubtleReference"/>
        </w:rPr>
        <w:t xml:space="preserve"> Post Covid-19 Pandemic (Ministry of Planning and Development)</w:t>
      </w:r>
    </w:p>
  </w:footnote>
  <w:footnote w:id="4">
    <w:p w14:paraId="137F0F15" w14:textId="3172A2E5" w:rsidR="00DC34FB" w:rsidRPr="00516FB0" w:rsidRDefault="00DC34FB" w:rsidP="00516FB0">
      <w:pPr>
        <w:pStyle w:val="FootnoteText"/>
        <w:spacing w:before="60" w:line="276" w:lineRule="auto"/>
        <w:rPr>
          <w:rStyle w:val="SubtleReference"/>
        </w:rPr>
      </w:pPr>
      <w:r w:rsidRPr="001931A7">
        <w:rPr>
          <w:rStyle w:val="SubtleReference"/>
        </w:rPr>
        <w:footnoteRef/>
      </w:r>
      <w:r w:rsidRPr="001931A7">
        <w:rPr>
          <w:rStyle w:val="SubtleReference"/>
        </w:rPr>
        <w:t xml:space="preserve"> Tobago House of Assembly, 2020. Tobago Roadmap to Recovery: Recommendations for rebuilding the Tobago Society in 2020.</w:t>
      </w:r>
    </w:p>
  </w:footnote>
  <w:footnote w:id="5">
    <w:p w14:paraId="27CFC2AD" w14:textId="66DBD34A" w:rsidR="009B3D8B" w:rsidRPr="00516FB0" w:rsidRDefault="009B3D8B" w:rsidP="00516FB0">
      <w:pPr>
        <w:pStyle w:val="FootnoteText"/>
        <w:spacing w:before="60" w:line="276" w:lineRule="auto"/>
        <w:rPr>
          <w:rStyle w:val="SubtleReference"/>
        </w:rPr>
      </w:pPr>
      <w:r w:rsidRPr="00516FB0">
        <w:rPr>
          <w:rStyle w:val="SubtleReference"/>
        </w:rPr>
        <w:footnoteRef/>
      </w:r>
      <w:r w:rsidRPr="00516FB0">
        <w:rPr>
          <w:rStyle w:val="SubtleReference"/>
        </w:rPr>
        <w:t xml:space="preserve"> </w:t>
      </w:r>
      <w:r w:rsidR="00E94387" w:rsidRPr="00A03F6B">
        <w:rPr>
          <w:rStyle w:val="SubtleReference"/>
          <w:highlight w:val="yellow"/>
        </w:rPr>
        <w:t xml:space="preserve">Citation required. </w:t>
      </w:r>
      <w:r w:rsidR="009B7028" w:rsidRPr="00A03F6B">
        <w:rPr>
          <w:rStyle w:val="SubtleReference"/>
          <w:highlight w:val="yellow"/>
        </w:rPr>
        <w:t xml:space="preserve">This fact is </w:t>
      </w:r>
      <w:r w:rsidR="00A329AC">
        <w:rPr>
          <w:rStyle w:val="SubtleReference"/>
          <w:highlight w:val="yellow"/>
        </w:rPr>
        <w:t xml:space="preserve">taken </w:t>
      </w:r>
      <w:r w:rsidR="009B7028" w:rsidRPr="00A03F6B">
        <w:rPr>
          <w:rStyle w:val="SubtleReference"/>
          <w:highlight w:val="yellow"/>
        </w:rPr>
        <w:t>from the ICZM framework report.</w:t>
      </w:r>
    </w:p>
  </w:footnote>
  <w:footnote w:id="6">
    <w:p w14:paraId="42A70CAB" w14:textId="26147E56" w:rsidR="00DC34FB" w:rsidRPr="00D14186" w:rsidRDefault="00DC34FB" w:rsidP="00516FB0">
      <w:pPr>
        <w:pStyle w:val="FootnoteText"/>
        <w:spacing w:before="60" w:line="276" w:lineRule="auto"/>
        <w:rPr>
          <w:rStyle w:val="SubtleReference"/>
        </w:rPr>
      </w:pPr>
      <w:r w:rsidRPr="00D14186">
        <w:rPr>
          <w:rStyle w:val="SubtleReference"/>
        </w:rPr>
        <w:footnoteRef/>
      </w:r>
      <w:r w:rsidRPr="00D14186">
        <w:rPr>
          <w:rStyle w:val="SubtleReference"/>
        </w:rPr>
        <w:t xml:space="preserve"> </w:t>
      </w:r>
      <w:r>
        <w:rPr>
          <w:rStyle w:val="SubtleReference"/>
        </w:rPr>
        <w:t xml:space="preserve">Ministry of Planning and Development, 2020. </w:t>
      </w:r>
      <w:r w:rsidRPr="00D14186">
        <w:rPr>
          <w:rStyle w:val="SubtleReference"/>
        </w:rPr>
        <w:t>I</w:t>
      </w:r>
      <w:r>
        <w:rPr>
          <w:rStyle w:val="SubtleReference"/>
        </w:rPr>
        <w:t xml:space="preserve">ntegrated </w:t>
      </w:r>
      <w:r w:rsidRPr="00D14186">
        <w:rPr>
          <w:rStyle w:val="SubtleReference"/>
        </w:rPr>
        <w:t>C</w:t>
      </w:r>
      <w:r>
        <w:rPr>
          <w:rStyle w:val="SubtleReference"/>
        </w:rPr>
        <w:t>oastal Zone Management P</w:t>
      </w:r>
      <w:r w:rsidRPr="00D14186">
        <w:rPr>
          <w:rStyle w:val="SubtleReference"/>
        </w:rPr>
        <w:t>olicy Framework</w:t>
      </w:r>
      <w:r>
        <w:rPr>
          <w:rStyle w:val="SubtleReference"/>
        </w:rPr>
        <w:t>.</w:t>
      </w:r>
    </w:p>
  </w:footnote>
  <w:footnote w:id="7">
    <w:p w14:paraId="27430D1A" w14:textId="596AD00C" w:rsidR="00751837" w:rsidRPr="00516FB0" w:rsidRDefault="00751837" w:rsidP="00516FB0">
      <w:pPr>
        <w:pStyle w:val="FootnoteText"/>
        <w:spacing w:before="60" w:line="276" w:lineRule="auto"/>
        <w:rPr>
          <w:rStyle w:val="SubtleReference"/>
        </w:rPr>
      </w:pPr>
      <w:r w:rsidRPr="00516FB0">
        <w:rPr>
          <w:rStyle w:val="SubtleReference"/>
        </w:rPr>
        <w:footnoteRef/>
      </w:r>
      <w:r w:rsidRPr="00516FB0">
        <w:rPr>
          <w:rStyle w:val="SubtleReference"/>
        </w:rPr>
        <w:t xml:space="preserve"> https://www.thecommonwealth.io/wp-content/uploads/2020/06/Natural_Resource_Insights_1-COVID-19-Implications.pdf</w:t>
      </w:r>
    </w:p>
  </w:footnote>
  <w:footnote w:id="8">
    <w:p w14:paraId="02D2F16D" w14:textId="63CAA6E2" w:rsidR="00DC34FB" w:rsidRPr="0086512D" w:rsidRDefault="00DC34FB" w:rsidP="00516FB0">
      <w:pPr>
        <w:pStyle w:val="FootnoteText"/>
        <w:spacing w:before="60" w:line="276" w:lineRule="auto"/>
        <w:rPr>
          <w:rStyle w:val="SubtleReference"/>
        </w:rPr>
      </w:pPr>
      <w:r w:rsidRPr="0086512D">
        <w:rPr>
          <w:rStyle w:val="SubtleReference"/>
        </w:rPr>
        <w:footnoteRef/>
      </w:r>
      <w:r w:rsidRPr="0086512D">
        <w:rPr>
          <w:rStyle w:val="SubtleReference"/>
        </w:rPr>
        <w:t xml:space="preserve"> </w:t>
      </w:r>
      <w:hyperlink r:id="rId1" w:history="1">
        <w:r w:rsidRPr="0086512D">
          <w:rPr>
            <w:rStyle w:val="Hyperlink"/>
            <w:sz w:val="16"/>
          </w:rPr>
          <w:t xml:space="preserve">Central Bank of </w:t>
        </w:r>
        <w:r w:rsidR="009F49FC">
          <w:rPr>
            <w:rStyle w:val="Hyperlink"/>
            <w:sz w:val="16"/>
          </w:rPr>
          <w:t>Trinidad and Tobago</w:t>
        </w:r>
        <w:r w:rsidRPr="0086512D">
          <w:rPr>
            <w:rStyle w:val="Hyperlink"/>
            <w:sz w:val="16"/>
          </w:rPr>
          <w:t>, 2022. Summary of Economic Indicators report.</w:t>
        </w:r>
      </w:hyperlink>
    </w:p>
  </w:footnote>
  <w:footnote w:id="9">
    <w:p w14:paraId="3D75E461" w14:textId="78280702" w:rsidR="00DC34FB" w:rsidRDefault="00DC34FB" w:rsidP="00516FB0">
      <w:pPr>
        <w:pStyle w:val="FootnoteText"/>
        <w:spacing w:before="60" w:line="276" w:lineRule="auto"/>
      </w:pPr>
      <w:r w:rsidRPr="00453B09">
        <w:rPr>
          <w:rStyle w:val="SubtleReference"/>
        </w:rPr>
        <w:footnoteRef/>
      </w:r>
      <w:r w:rsidRPr="00453B09">
        <w:rPr>
          <w:rStyle w:val="SubtleReference"/>
        </w:rPr>
        <w:t xml:space="preserve"> ‘Cold stacking’ is where an oil rig is shut down, with the crew reduced to zero or a few key individuals. The rig is then 'stored' in a </w:t>
      </w:r>
      <w:r w:rsidRPr="00B95F83">
        <w:rPr>
          <w:rStyle w:val="SubtleReference"/>
        </w:rPr>
        <w:t>harbour</w:t>
      </w:r>
      <w:r w:rsidRPr="00453B09">
        <w:rPr>
          <w:rStyle w:val="SubtleReference"/>
        </w:rPr>
        <w:t xml:space="preserve">, shipyard, or designated area offshore until it needs to be activated. This is as </w:t>
      </w:r>
      <w:r w:rsidR="00353228" w:rsidRPr="00453B09">
        <w:rPr>
          <w:rStyle w:val="SubtleReference"/>
        </w:rPr>
        <w:t>opposed</w:t>
      </w:r>
      <w:r w:rsidRPr="00453B09">
        <w:rPr>
          <w:rStyle w:val="SubtleReference"/>
        </w:rPr>
        <w:t xml:space="preserve"> to ‘warm’ or ‘hot’ stacked where a rig is idle but remains manned and deployable while stored.</w:t>
      </w:r>
    </w:p>
  </w:footnote>
  <w:footnote w:id="10">
    <w:p w14:paraId="48258602" w14:textId="424428FE" w:rsidR="00DC34FB" w:rsidRPr="007924CA" w:rsidRDefault="00DC34FB" w:rsidP="00516FB0">
      <w:pPr>
        <w:pStyle w:val="FootnoteText"/>
        <w:spacing w:before="60" w:line="276" w:lineRule="auto"/>
        <w:rPr>
          <w:rStyle w:val="SubtleReference"/>
        </w:rPr>
      </w:pPr>
      <w:r w:rsidRPr="00453B09">
        <w:rPr>
          <w:rStyle w:val="SubtleReference"/>
        </w:rPr>
        <w:footnoteRef/>
      </w:r>
      <w:r w:rsidRPr="00453B09">
        <w:rPr>
          <w:rStyle w:val="SubtleReference"/>
        </w:rPr>
        <w:t xml:space="preserve"> The Single Electronic Window (SEW) for Trade and Business Facilitation Project, branded as TTBizLink, is an IT-based trade solution to streamline and digitise import, export and transit-related regulatory requirements.</w:t>
      </w:r>
    </w:p>
  </w:footnote>
  <w:footnote w:id="11">
    <w:p w14:paraId="7CF8FFD5" w14:textId="32F5E5F9" w:rsidR="009D40BC" w:rsidRPr="00516FB0" w:rsidRDefault="009D40BC" w:rsidP="00516FB0">
      <w:pPr>
        <w:pStyle w:val="FootnoteText"/>
        <w:spacing w:before="60" w:line="276" w:lineRule="auto"/>
        <w:rPr>
          <w:rStyle w:val="SubtleReference"/>
        </w:rPr>
      </w:pPr>
      <w:r w:rsidRPr="00516FB0">
        <w:rPr>
          <w:rStyle w:val="SubtleReference"/>
        </w:rPr>
        <w:footnoteRef/>
      </w:r>
      <w:r w:rsidRPr="00516FB0">
        <w:rPr>
          <w:rStyle w:val="SubtleReference"/>
        </w:rPr>
        <w:t xml:space="preserve"> </w:t>
      </w:r>
      <w:r w:rsidR="0005277F" w:rsidRPr="00516FB0">
        <w:rPr>
          <w:rStyle w:val="SubtleReference"/>
        </w:rPr>
        <w:t>World Travel and Tourism Council: Caribbean Report 2022</w:t>
      </w:r>
    </w:p>
  </w:footnote>
  <w:footnote w:id="12">
    <w:p w14:paraId="39603EC3" w14:textId="77777777" w:rsidR="00015394" w:rsidRPr="00516FB0" w:rsidRDefault="00015394" w:rsidP="00015394">
      <w:pPr>
        <w:pStyle w:val="FootnoteText"/>
        <w:spacing w:before="60" w:line="276" w:lineRule="auto"/>
        <w:rPr>
          <w:rStyle w:val="SubtleReference"/>
        </w:rPr>
      </w:pPr>
      <w:r w:rsidRPr="00516FB0">
        <w:rPr>
          <w:rStyle w:val="SubtleReference"/>
        </w:rPr>
        <w:footnoteRef/>
      </w:r>
      <w:r w:rsidRPr="00516FB0">
        <w:rPr>
          <w:rStyle w:val="SubtleReference"/>
        </w:rPr>
        <w:t xml:space="preserve"> THA, 2022. Tobago House of Assembly Budget Statement for Fiscal – 2023.</w:t>
      </w:r>
    </w:p>
  </w:footnote>
  <w:footnote w:id="13">
    <w:p w14:paraId="232C473A" w14:textId="6519935E" w:rsidR="009D1F05" w:rsidRDefault="009D1F05" w:rsidP="00516FB0">
      <w:pPr>
        <w:pStyle w:val="FootnoteText"/>
        <w:spacing w:before="60" w:line="276" w:lineRule="auto"/>
      </w:pPr>
      <w:r w:rsidRPr="00516FB0">
        <w:rPr>
          <w:rStyle w:val="SubtleReference"/>
        </w:rPr>
        <w:footnoteRef/>
      </w:r>
      <w:r w:rsidRPr="00516FB0">
        <w:rPr>
          <w:rStyle w:val="SubtleReference"/>
        </w:rPr>
        <w:t xml:space="preserve"> </w:t>
      </w:r>
      <w:r w:rsidRPr="009D1F05">
        <w:rPr>
          <w:rStyle w:val="SubtleReference"/>
        </w:rPr>
        <w:t xml:space="preserve">Inter-American Development Bank, 2021. </w:t>
      </w:r>
      <w:r w:rsidR="009F49FC">
        <w:rPr>
          <w:rStyle w:val="SubtleReference"/>
        </w:rPr>
        <w:t>Trinidad and Tobago</w:t>
      </w:r>
      <w:r w:rsidRPr="009D1F05">
        <w:rPr>
          <w:rStyle w:val="SubtleReference"/>
        </w:rPr>
        <w:t>: A Blue Economy Innovation Action Plan v1.0.</w:t>
      </w:r>
    </w:p>
  </w:footnote>
  <w:footnote w:id="14">
    <w:p w14:paraId="434CF900" w14:textId="754F6472" w:rsidR="00DC34FB" w:rsidRPr="007924CA" w:rsidRDefault="00DC34FB" w:rsidP="00516FB0">
      <w:pPr>
        <w:pStyle w:val="FootnoteText"/>
        <w:spacing w:before="60" w:line="276" w:lineRule="auto"/>
        <w:jc w:val="left"/>
        <w:rPr>
          <w:rStyle w:val="SubtleReference"/>
        </w:rPr>
      </w:pPr>
      <w:r w:rsidRPr="007924CA">
        <w:rPr>
          <w:rStyle w:val="SubtleReference"/>
        </w:rPr>
        <w:footnoteRef/>
      </w:r>
      <w:r w:rsidRPr="007924CA">
        <w:rPr>
          <w:rStyle w:val="SubtleReference"/>
        </w:rPr>
        <w:t xml:space="preserve"> https://knoema.com/atlas/Trinidad-and-Tobago/topics/Tourism/Travel-and-Tourism-Total-Contribution-to-Employment/Contribution-of-travel-and-tourism-to-employment</w:t>
      </w:r>
    </w:p>
  </w:footnote>
  <w:footnote w:id="15">
    <w:p w14:paraId="0941143C" w14:textId="37D9792C" w:rsidR="000F04F6" w:rsidRPr="00516FB0" w:rsidRDefault="000F04F6" w:rsidP="00516FB0">
      <w:pPr>
        <w:pStyle w:val="FootnoteText"/>
        <w:spacing w:before="60" w:line="276" w:lineRule="auto"/>
        <w:rPr>
          <w:rStyle w:val="SubtleReference"/>
        </w:rPr>
      </w:pPr>
      <w:r w:rsidRPr="00516FB0">
        <w:rPr>
          <w:rStyle w:val="SubtleReference"/>
        </w:rPr>
        <w:footnoteRef/>
      </w:r>
      <w:r w:rsidRPr="00516FB0">
        <w:rPr>
          <w:rStyle w:val="SubtleReference"/>
        </w:rPr>
        <w:t xml:space="preserve"> McCue</w:t>
      </w:r>
      <w:r w:rsidR="000C3974">
        <w:rPr>
          <w:rStyle w:val="SubtleReference"/>
        </w:rPr>
        <w:t>,</w:t>
      </w:r>
      <w:r w:rsidRPr="00516FB0">
        <w:rPr>
          <w:rStyle w:val="SubtleReference"/>
        </w:rPr>
        <w:t xml:space="preserve"> 2022. </w:t>
      </w:r>
      <w:r w:rsidR="007E7229" w:rsidRPr="00516FB0">
        <w:rPr>
          <w:rStyle w:val="SubtleReference"/>
        </w:rPr>
        <w:t xml:space="preserve">Integrated </w:t>
      </w:r>
      <w:r w:rsidR="005857AD">
        <w:rPr>
          <w:rStyle w:val="SubtleReference"/>
        </w:rPr>
        <w:t>Blue Economy</w:t>
      </w:r>
      <w:r w:rsidR="005857AD" w:rsidRPr="00516FB0">
        <w:rPr>
          <w:rStyle w:val="SubtleReference"/>
        </w:rPr>
        <w:t xml:space="preserve"> </w:t>
      </w:r>
      <w:r w:rsidR="007E7229" w:rsidRPr="00516FB0">
        <w:rPr>
          <w:rStyle w:val="SubtleReference"/>
        </w:rPr>
        <w:t>Roadmap for Tobago: Final Diagnostic Report</w:t>
      </w:r>
      <w:r w:rsidR="000C3974">
        <w:rPr>
          <w:rStyle w:val="SubtleReference"/>
        </w:rPr>
        <w:t>.</w:t>
      </w:r>
    </w:p>
  </w:footnote>
  <w:footnote w:id="16">
    <w:p w14:paraId="695C7689" w14:textId="32A1CAF8" w:rsidR="001E588E" w:rsidRPr="007435DB" w:rsidRDefault="001E588E" w:rsidP="00516FB0">
      <w:pPr>
        <w:pStyle w:val="FootnoteText"/>
        <w:spacing w:before="60"/>
        <w:rPr>
          <w:rStyle w:val="SubtleReference"/>
        </w:rPr>
      </w:pPr>
      <w:r w:rsidRPr="007435DB">
        <w:rPr>
          <w:rStyle w:val="SubtleReference"/>
        </w:rPr>
        <w:footnoteRef/>
      </w:r>
      <w:r w:rsidRPr="007435DB">
        <w:rPr>
          <w:rStyle w:val="SubtleReference"/>
        </w:rPr>
        <w:t xml:space="preserve"> </w:t>
      </w:r>
      <w:r w:rsidR="007435DB" w:rsidRPr="007435DB">
        <w:rPr>
          <w:rStyle w:val="SubtleReference"/>
        </w:rPr>
        <w:t xml:space="preserve">FAO, 2018. Fisheries and Aquaculture Country Profiles: The Republic of </w:t>
      </w:r>
      <w:r w:rsidR="009F49FC">
        <w:rPr>
          <w:rStyle w:val="SubtleReference"/>
        </w:rPr>
        <w:t>Trinidad and Tobago</w:t>
      </w:r>
      <w:r w:rsidR="007435DB" w:rsidRPr="007435DB">
        <w:rPr>
          <w:rStyle w:val="SubtleReference"/>
        </w:rPr>
        <w:t>.</w:t>
      </w:r>
      <w:r w:rsidR="00C3791E" w:rsidRPr="007435DB">
        <w:rPr>
          <w:rStyle w:val="SubtleReference"/>
        </w:rPr>
        <w:t xml:space="preserve"> </w:t>
      </w:r>
    </w:p>
  </w:footnote>
  <w:footnote w:id="17">
    <w:p w14:paraId="320275F9" w14:textId="21F97D6B" w:rsidR="003475F7" w:rsidRPr="003475F7" w:rsidRDefault="003475F7" w:rsidP="00516FB0">
      <w:pPr>
        <w:pStyle w:val="FootnoteText"/>
        <w:spacing w:before="60"/>
        <w:rPr>
          <w:rStyle w:val="SubtleReference"/>
        </w:rPr>
      </w:pPr>
      <w:r w:rsidRPr="003475F7">
        <w:rPr>
          <w:rStyle w:val="SubtleReference"/>
        </w:rPr>
        <w:footnoteRef/>
      </w:r>
      <w:r w:rsidRPr="003475F7">
        <w:rPr>
          <w:rStyle w:val="SubtleReference"/>
        </w:rPr>
        <w:t xml:space="preserve"> FAO, 2019. Globefish Market Profile – 2019.</w:t>
      </w:r>
    </w:p>
  </w:footnote>
  <w:footnote w:id="18">
    <w:p w14:paraId="5017D40F" w14:textId="3380EE35" w:rsidR="00DC34FB" w:rsidRPr="00BF69F2" w:rsidRDefault="00DC34FB" w:rsidP="00516FB0">
      <w:pPr>
        <w:pStyle w:val="FootnoteText"/>
        <w:tabs>
          <w:tab w:val="left" w:pos="883"/>
        </w:tabs>
        <w:spacing w:before="60"/>
        <w:jc w:val="left"/>
        <w:rPr>
          <w:rStyle w:val="SubtleReference"/>
        </w:rPr>
      </w:pPr>
      <w:r w:rsidRPr="00BF69F2">
        <w:rPr>
          <w:rStyle w:val="SubtleReference"/>
        </w:rPr>
        <w:footnoteRef/>
      </w:r>
      <w:r w:rsidRPr="00BF69F2">
        <w:rPr>
          <w:rStyle w:val="SubtleReference"/>
        </w:rPr>
        <w:t xml:space="preserve"> </w:t>
      </w:r>
      <w:bookmarkStart w:id="175" w:name="_Hlt119399884"/>
      <w:r>
        <w:rPr>
          <w:rStyle w:val="SubtleReference"/>
        </w:rPr>
        <w:fldChar w:fldCharType="begin"/>
      </w:r>
      <w:r>
        <w:rPr>
          <w:rStyle w:val="SubtleReference"/>
        </w:rPr>
        <w:instrText xml:space="preserve"> HYPERLINK "</w:instrText>
      </w:r>
      <w:r w:rsidRPr="00BF69F2">
        <w:rPr>
          <w:rStyle w:val="SubtleReference"/>
        </w:rPr>
        <w:instrText>https://www.fao.org/fishery/en/facp/tto?lang=en</w:instrText>
      </w:r>
      <w:r>
        <w:rPr>
          <w:rStyle w:val="SubtleReference"/>
        </w:rPr>
        <w:instrText xml:space="preserve">" </w:instrText>
      </w:r>
      <w:r>
        <w:rPr>
          <w:rStyle w:val="SubtleReference"/>
        </w:rPr>
      </w:r>
      <w:r>
        <w:rPr>
          <w:rStyle w:val="SubtleReference"/>
        </w:rPr>
        <w:fldChar w:fldCharType="separate"/>
      </w:r>
      <w:r w:rsidRPr="00BF69F2">
        <w:rPr>
          <w:rStyle w:val="Hyperlink"/>
          <w:sz w:val="16"/>
        </w:rPr>
        <w:t>https://www.fao.org/fishery/en/facp/tto?lang=en</w:t>
      </w:r>
      <w:bookmarkEnd w:id="175"/>
      <w:r>
        <w:rPr>
          <w:rStyle w:val="SubtleReference"/>
        </w:rPr>
        <w:fldChar w:fldCharType="end"/>
      </w:r>
      <w:r w:rsidRPr="00BF69F2">
        <w:rPr>
          <w:rStyle w:val="SubtleReference"/>
        </w:rPr>
        <w:t xml:space="preserve"> (accessed 15 November 2022)</w:t>
      </w:r>
    </w:p>
  </w:footnote>
  <w:footnote w:id="19">
    <w:p w14:paraId="1AD6CBE9" w14:textId="59D0EE74" w:rsidR="000B73BC" w:rsidRDefault="000B73BC">
      <w:pPr>
        <w:pStyle w:val="FootnoteText"/>
      </w:pPr>
      <w:r>
        <w:rPr>
          <w:rStyle w:val="FootnoteReference"/>
        </w:rPr>
        <w:footnoteRef/>
      </w:r>
      <w:r>
        <w:t xml:space="preserve"> </w:t>
      </w:r>
      <w:r w:rsidRPr="00A03F6B">
        <w:rPr>
          <w:highlight w:val="yellow"/>
        </w:rPr>
        <w:t>Citation required. Reviewers: please help us find this report</w:t>
      </w:r>
      <w:r w:rsidR="00A63614" w:rsidRPr="00A03F6B">
        <w:rPr>
          <w:highlight w:val="yellow"/>
        </w:rPr>
        <w:t>, which was discussed in the workshop</w:t>
      </w:r>
      <w:r w:rsidR="00A63614">
        <w:t>.</w:t>
      </w:r>
    </w:p>
  </w:footnote>
  <w:footnote w:id="20">
    <w:p w14:paraId="74876C24" w14:textId="503DB5C3" w:rsidR="00657D08" w:rsidRPr="00516FB0" w:rsidRDefault="00657D08" w:rsidP="00516FB0">
      <w:pPr>
        <w:pStyle w:val="FootnoteText"/>
        <w:spacing w:before="60" w:line="276" w:lineRule="auto"/>
        <w:jc w:val="left"/>
        <w:rPr>
          <w:rStyle w:val="SubtleReference"/>
        </w:rPr>
      </w:pPr>
      <w:r w:rsidRPr="00516FB0">
        <w:rPr>
          <w:rStyle w:val="SubtleReference"/>
        </w:rPr>
        <w:footnoteRef/>
      </w:r>
      <w:r w:rsidRPr="00516FB0">
        <w:rPr>
          <w:rStyle w:val="SubtleReference"/>
        </w:rPr>
        <w:t xml:space="preserve"> </w:t>
      </w:r>
      <w:hyperlink r:id="rId2" w:history="1">
        <w:r w:rsidR="000C3974" w:rsidRPr="00516FB0">
          <w:rPr>
            <w:rStyle w:val="Hyperlink"/>
            <w:sz w:val="16"/>
          </w:rPr>
          <w:t>https://www.energy.gov.tt/wp-content/uploads/2021/02/Address-by-Senator-the-Honourable-Franklin-Khan-at-the-energy-chambers-enegy-efficiency-and-renewables-virtual-conference-2021.pdf</w:t>
        </w:r>
      </w:hyperlink>
      <w:r w:rsidR="000C3974">
        <w:rPr>
          <w:rStyle w:val="SubtleReference"/>
        </w:rPr>
        <w:t xml:space="preserve"> </w:t>
      </w:r>
    </w:p>
  </w:footnote>
  <w:footnote w:id="21">
    <w:p w14:paraId="09E76A52" w14:textId="03F44DA9" w:rsidR="00DC34FB" w:rsidRPr="00657D08" w:rsidRDefault="00DC34FB" w:rsidP="00516FB0">
      <w:pPr>
        <w:pStyle w:val="NormalWeb"/>
        <w:spacing w:before="60" w:beforeAutospacing="0" w:after="0" w:afterAutospacing="0" w:line="276" w:lineRule="auto"/>
        <w:rPr>
          <w:rStyle w:val="SubtleReference"/>
          <w:rFonts w:eastAsiaTheme="minorHAnsi" w:cs="Calibri"/>
          <w:szCs w:val="20"/>
          <w:lang w:eastAsia="en-US"/>
        </w:rPr>
      </w:pPr>
      <w:r w:rsidRPr="00C07D43">
        <w:rPr>
          <w:rStyle w:val="SubtleReference"/>
        </w:rPr>
        <w:footnoteRef/>
      </w:r>
      <w:r w:rsidRPr="00C07D43">
        <w:rPr>
          <w:rStyle w:val="SubtleReference"/>
        </w:rPr>
        <w:t xml:space="preserve"> Inter-American Development Bank, 2021. </w:t>
      </w:r>
      <w:r w:rsidR="009F49FC">
        <w:rPr>
          <w:rStyle w:val="SubtleReference"/>
        </w:rPr>
        <w:t>Trinidad and Tobago</w:t>
      </w:r>
      <w:r w:rsidRPr="00C07D43">
        <w:rPr>
          <w:rStyle w:val="SubtleReference"/>
        </w:rPr>
        <w:t>: A Blue Economy Innovation Action Plan v1.0.</w:t>
      </w:r>
    </w:p>
  </w:footnote>
  <w:footnote w:id="22">
    <w:p w14:paraId="76148A36" w14:textId="4E53FD66" w:rsidR="00DC34FB" w:rsidRPr="00C07D43" w:rsidRDefault="00DC34FB" w:rsidP="00516FB0">
      <w:pPr>
        <w:pStyle w:val="FootnoteText"/>
        <w:spacing w:before="60" w:line="276" w:lineRule="auto"/>
        <w:rPr>
          <w:rStyle w:val="SubtleReference"/>
        </w:rPr>
      </w:pPr>
      <w:r w:rsidRPr="00C07D43">
        <w:rPr>
          <w:rStyle w:val="SubtleReference"/>
        </w:rPr>
        <w:footnoteRef/>
      </w:r>
      <w:r w:rsidRPr="00C07D43">
        <w:rPr>
          <w:rStyle w:val="SubtleReference"/>
        </w:rPr>
        <w:t xml:space="preserve"> UNESCO-IOC, IMA. 2021. A Sustainable Blue Economy for </w:t>
      </w:r>
      <w:r w:rsidR="009F49FC">
        <w:rPr>
          <w:rStyle w:val="SubtleReference"/>
        </w:rPr>
        <w:t>Trinidad and Tobago</w:t>
      </w:r>
      <w:r w:rsidRPr="00C07D43">
        <w:rPr>
          <w:rStyle w:val="SubtleReference"/>
        </w:rPr>
        <w:t>. Paris, UNESCO (IOC Technical Series 166 / ICAM Dossier no 16).</w:t>
      </w:r>
    </w:p>
  </w:footnote>
  <w:footnote w:id="23">
    <w:p w14:paraId="4A9488CE" w14:textId="2D0A4EFF" w:rsidR="00DC34FB" w:rsidRDefault="00DC34FB" w:rsidP="00516FB0">
      <w:pPr>
        <w:pStyle w:val="FootnoteText"/>
        <w:spacing w:before="60" w:line="276" w:lineRule="auto"/>
      </w:pPr>
      <w:r w:rsidRPr="00C07D43">
        <w:rPr>
          <w:rStyle w:val="SubtleReference"/>
        </w:rPr>
        <w:footnoteRef/>
      </w:r>
      <w:r w:rsidRPr="00C07D43">
        <w:rPr>
          <w:rStyle w:val="SubtleReference"/>
        </w:rPr>
        <w:t xml:space="preserve"> McCue, J</w:t>
      </w:r>
      <w:r w:rsidR="000C3974">
        <w:rPr>
          <w:rStyle w:val="SubtleReference"/>
        </w:rPr>
        <w:t xml:space="preserve">, </w:t>
      </w:r>
      <w:r w:rsidRPr="00C07D43">
        <w:rPr>
          <w:rStyle w:val="SubtleReference"/>
        </w:rPr>
        <w:t>2022</w:t>
      </w:r>
      <w:r w:rsidR="000C3974">
        <w:rPr>
          <w:rStyle w:val="SubtleReference"/>
        </w:rPr>
        <w:t>.</w:t>
      </w:r>
      <w:r w:rsidRPr="00C07D43">
        <w:rPr>
          <w:rStyle w:val="SubtleReference"/>
        </w:rPr>
        <w:t xml:space="preserve"> Tobago </w:t>
      </w:r>
      <w:r w:rsidR="005857AD" w:rsidRPr="00C07D43">
        <w:rPr>
          <w:rStyle w:val="SubtleReference"/>
        </w:rPr>
        <w:t>B</w:t>
      </w:r>
      <w:r w:rsidR="005857AD">
        <w:rPr>
          <w:rStyle w:val="SubtleReference"/>
        </w:rPr>
        <w:t>lue Economy</w:t>
      </w:r>
      <w:r w:rsidR="005857AD" w:rsidRPr="00C07D43">
        <w:rPr>
          <w:rStyle w:val="SubtleReference"/>
        </w:rPr>
        <w:t xml:space="preserve"> </w:t>
      </w:r>
      <w:r w:rsidRPr="00C07D43">
        <w:rPr>
          <w:rStyle w:val="SubtleReference"/>
        </w:rPr>
        <w:t>Roadmap - study for the Inter-American Development Bank.</w:t>
      </w:r>
    </w:p>
  </w:footnote>
  <w:footnote w:id="24">
    <w:p w14:paraId="451EB1A9" w14:textId="31A1FBCF" w:rsidR="00E07A28" w:rsidRPr="004F5820" w:rsidRDefault="00E07A28" w:rsidP="00E07A28">
      <w:pPr>
        <w:pStyle w:val="FootnoteText"/>
        <w:rPr>
          <w:rStyle w:val="SubtleReference"/>
        </w:rPr>
      </w:pPr>
      <w:r w:rsidRPr="004F5820">
        <w:rPr>
          <w:rStyle w:val="SubtleReference"/>
        </w:rPr>
        <w:footnoteRef/>
      </w:r>
      <w:r w:rsidRPr="004F5820">
        <w:rPr>
          <w:rStyle w:val="SubtleReference"/>
        </w:rPr>
        <w:t xml:space="preserve"> McCue, 2022</w:t>
      </w:r>
      <w:r w:rsidR="000C3974">
        <w:rPr>
          <w:rStyle w:val="SubtleReference"/>
        </w:rPr>
        <w:t>.</w:t>
      </w:r>
    </w:p>
  </w:footnote>
  <w:footnote w:id="25">
    <w:p w14:paraId="6985DA7C" w14:textId="31C84B31" w:rsidR="008F786A" w:rsidRPr="00516FB0" w:rsidRDefault="008F786A" w:rsidP="00516FB0">
      <w:pPr>
        <w:pStyle w:val="FootnoteText"/>
        <w:jc w:val="left"/>
        <w:rPr>
          <w:rStyle w:val="SubtleReference"/>
        </w:rPr>
      </w:pPr>
      <w:r w:rsidRPr="00516FB0">
        <w:rPr>
          <w:rStyle w:val="SubtleReference"/>
        </w:rPr>
        <w:footnoteRef/>
      </w:r>
      <w:r w:rsidRPr="00516FB0">
        <w:rPr>
          <w:rStyle w:val="SubtleReference"/>
        </w:rPr>
        <w:t xml:space="preserve"> </w:t>
      </w:r>
      <w:hyperlink r:id="rId3" w:history="1">
        <w:r w:rsidR="003C35C8" w:rsidRPr="00516FB0">
          <w:rPr>
            <w:rStyle w:val="SubtleReference"/>
          </w:rPr>
          <w:t>https://www.planning.gov.tt/sites/default/files/Vision_2030-_The_National_Development_Strategy_of_Trinidad_and_Tobago_2016-2030.pdf.pdf</w:t>
        </w:r>
      </w:hyperlink>
      <w:r w:rsidR="003C35C8" w:rsidRPr="00516FB0">
        <w:rPr>
          <w:rStyle w:val="SubtleReference"/>
        </w:rPr>
        <w:t xml:space="preserve"> </w:t>
      </w:r>
    </w:p>
  </w:footnote>
  <w:footnote w:id="26">
    <w:p w14:paraId="65F2F1CF" w14:textId="59FFADEF" w:rsidR="001C256C" w:rsidRDefault="001C256C">
      <w:pPr>
        <w:pStyle w:val="FootnoteText"/>
      </w:pPr>
      <w:r>
        <w:rPr>
          <w:rStyle w:val="FootnoteReference"/>
        </w:rPr>
        <w:footnoteRef/>
      </w:r>
      <w:r>
        <w:t xml:space="preserve"> </w:t>
      </w:r>
      <w:r w:rsidRPr="00516FB0">
        <w:rPr>
          <w:sz w:val="18"/>
          <w:szCs w:val="18"/>
        </w:rPr>
        <w:t>Ecotourism and Community Tourism policies currently being drafted by GORTT.</w:t>
      </w:r>
    </w:p>
  </w:footnote>
  <w:footnote w:id="27">
    <w:p w14:paraId="2192DD4D" w14:textId="771C10D5" w:rsidR="00715ACC" w:rsidRPr="00516FB0" w:rsidRDefault="00715ACC" w:rsidP="00715ACC">
      <w:pPr>
        <w:pStyle w:val="FootnoteText"/>
        <w:rPr>
          <w:rStyle w:val="SubtleReference"/>
        </w:rPr>
      </w:pPr>
      <w:r w:rsidRPr="00516FB0">
        <w:rPr>
          <w:rStyle w:val="SubtleReference"/>
        </w:rPr>
        <w:footnoteRef/>
      </w:r>
      <w:r w:rsidRPr="00516FB0">
        <w:rPr>
          <w:rStyle w:val="SubtleReference"/>
        </w:rPr>
        <w:t xml:space="preserve"> ICZM Policy Framework</w:t>
      </w:r>
      <w:r w:rsidR="009B79E2">
        <w:rPr>
          <w:rStyle w:val="SubtleReference"/>
        </w:rPr>
        <w:t xml:space="preserve">, </w:t>
      </w:r>
      <w:r w:rsidRPr="00516FB0">
        <w:rPr>
          <w:rStyle w:val="SubtleReference"/>
        </w:rPr>
        <w:t>2020</w:t>
      </w:r>
      <w:r w:rsidR="009B79E2">
        <w:rPr>
          <w:rStyle w:val="SubtleReference"/>
        </w:rPr>
        <w:t>.</w:t>
      </w:r>
    </w:p>
  </w:footnote>
  <w:footnote w:id="28">
    <w:p w14:paraId="77E23E96" w14:textId="62FA73FB" w:rsidR="005C2BA1" w:rsidRPr="00B0758C" w:rsidRDefault="005C2BA1" w:rsidP="005C2BA1">
      <w:pPr>
        <w:pStyle w:val="FootnoteText"/>
        <w:rPr>
          <w:rStyle w:val="SubtleReference"/>
        </w:rPr>
      </w:pPr>
      <w:r w:rsidRPr="00B0758C">
        <w:rPr>
          <w:rStyle w:val="SubtleReference"/>
        </w:rPr>
        <w:footnoteRef/>
      </w:r>
      <w:r w:rsidRPr="00B0758C">
        <w:rPr>
          <w:rStyle w:val="SubtleReference"/>
        </w:rPr>
        <w:t xml:space="preserve"> FAO, 2018. National Protected Area Systems Plan for </w:t>
      </w:r>
      <w:r w:rsidR="009F49FC">
        <w:rPr>
          <w:rStyle w:val="SubtleReference"/>
        </w:rPr>
        <w:t>Trinidad and Tobago</w:t>
      </w:r>
      <w:r w:rsidRPr="00B0758C">
        <w:rPr>
          <w:rStyle w:val="SubtleReference"/>
        </w:rPr>
        <w:t>. (GORTT approved, 2019)</w:t>
      </w:r>
    </w:p>
  </w:footnote>
  <w:footnote w:id="29">
    <w:p w14:paraId="0312F2F3" w14:textId="670AE1A8" w:rsidR="003F7407" w:rsidRPr="00516FB0" w:rsidRDefault="003F7407">
      <w:pPr>
        <w:pStyle w:val="FootnoteText"/>
        <w:rPr>
          <w:rStyle w:val="SubtleReference"/>
        </w:rPr>
      </w:pPr>
      <w:r w:rsidRPr="00516FB0">
        <w:rPr>
          <w:rStyle w:val="SubtleReference"/>
        </w:rPr>
        <w:footnoteRef/>
      </w:r>
      <w:r w:rsidRPr="00516FB0">
        <w:rPr>
          <w:rStyle w:val="SubtleReference"/>
        </w:rPr>
        <w:t xml:space="preserve"> </w:t>
      </w:r>
      <w:hyperlink r:id="rId4" w:tooltip="Vision 2030- The National Development Strategy of Trinidad and Tobago 2016-2030.pdf" w:history="1">
        <w:r w:rsidR="00D215CC" w:rsidRPr="00516FB0">
          <w:rPr>
            <w:rStyle w:val="SubtleReference"/>
          </w:rPr>
          <w:t xml:space="preserve">Vision 2030: The National Development Strategy of </w:t>
        </w:r>
        <w:r w:rsidR="009F49FC">
          <w:rPr>
            <w:rStyle w:val="SubtleReference"/>
          </w:rPr>
          <w:t>Trinidad and Tobago</w:t>
        </w:r>
        <w:r w:rsidR="00D215CC" w:rsidRPr="00516FB0">
          <w:rPr>
            <w:rStyle w:val="SubtleReference"/>
          </w:rPr>
          <w:t xml:space="preserve"> 2016-2030</w:t>
        </w:r>
      </w:hyperlink>
    </w:p>
  </w:footnote>
  <w:footnote w:id="30">
    <w:p w14:paraId="26DBAA56" w14:textId="27772575" w:rsidR="00645473" w:rsidRPr="00516FB0" w:rsidRDefault="00645473">
      <w:pPr>
        <w:pStyle w:val="FootnoteText"/>
        <w:rPr>
          <w:rStyle w:val="SubtleReference"/>
        </w:rPr>
      </w:pPr>
      <w:r w:rsidRPr="00516FB0">
        <w:rPr>
          <w:rStyle w:val="SubtleReference"/>
        </w:rPr>
        <w:footnoteRef/>
      </w:r>
      <w:r w:rsidRPr="00516FB0">
        <w:rPr>
          <w:rStyle w:val="SubtleReference"/>
        </w:rPr>
        <w:t xml:space="preserve"> </w:t>
      </w:r>
      <w:hyperlink r:id="rId5" w:history="1">
        <w:r w:rsidRPr="00516FB0">
          <w:rPr>
            <w:rStyle w:val="Hyperlink"/>
            <w:sz w:val="16"/>
          </w:rPr>
          <w:t>https://www.finance.gov.tt/wp-content/uploads/2022/09/Budget-Statement-2023-E-Version.pdf</w:t>
        </w:r>
      </w:hyperlink>
      <w:r>
        <w:rPr>
          <w:rStyle w:val="SubtleReference"/>
        </w:rPr>
        <w:t xml:space="preserve"> </w:t>
      </w:r>
    </w:p>
  </w:footnote>
  <w:footnote w:id="31">
    <w:p w14:paraId="7E8B990F" w14:textId="486BCF0B" w:rsidR="0059745A" w:rsidRPr="00516FB0" w:rsidRDefault="0059745A">
      <w:pPr>
        <w:pStyle w:val="FootnoteText"/>
        <w:rPr>
          <w:rStyle w:val="SubtleReference"/>
        </w:rPr>
      </w:pPr>
      <w:r w:rsidRPr="00516FB0">
        <w:rPr>
          <w:rStyle w:val="SubtleReference"/>
        </w:rPr>
        <w:footnoteRef/>
      </w:r>
      <w:r w:rsidRPr="00516FB0">
        <w:rPr>
          <w:rStyle w:val="SubtleReference"/>
        </w:rPr>
        <w:t xml:space="preserve"> </w:t>
      </w:r>
      <w:hyperlink r:id="rId6" w:history="1">
        <w:r w:rsidRPr="00516FB0">
          <w:rPr>
            <w:rStyle w:val="Hyperlink"/>
            <w:sz w:val="16"/>
          </w:rPr>
          <w:t>https://tobagoblueeconomy.com/blue-economy-challenge/</w:t>
        </w:r>
      </w:hyperlink>
      <w:r>
        <w:rPr>
          <w:rStyle w:val="SubtleReference"/>
        </w:rPr>
        <w:t xml:space="preserve"> </w:t>
      </w:r>
    </w:p>
  </w:footnote>
  <w:footnote w:id="32">
    <w:p w14:paraId="75BC908E" w14:textId="1A08D781" w:rsidR="00DA23D8" w:rsidRPr="00516FB0" w:rsidRDefault="00DA23D8" w:rsidP="00516FB0">
      <w:pPr>
        <w:spacing w:before="60" w:line="276" w:lineRule="auto"/>
        <w:jc w:val="left"/>
        <w:rPr>
          <w:rStyle w:val="SubtleReference"/>
        </w:rPr>
      </w:pPr>
      <w:r w:rsidRPr="00516FB0">
        <w:rPr>
          <w:rStyle w:val="SubtleReference"/>
        </w:rPr>
        <w:footnoteRef/>
      </w:r>
      <w:r>
        <w:rPr>
          <w:rStyle w:val="SubtleReference"/>
        </w:rPr>
        <w:t xml:space="preserve"> </w:t>
      </w:r>
      <w:hyperlink r:id="rId7" w:history="1">
        <w:r w:rsidRPr="00516FB0">
          <w:rPr>
            <w:rStyle w:val="Hyperlink"/>
            <w:sz w:val="16"/>
          </w:rPr>
          <w:t>https://tt.usembassy.gov/usaid-establishes-permanent-presence-in-trinidad-and-tobago/?_ga=2.174128354.1715012876.1669304563-1896935144.1669304561</w:t>
        </w:r>
      </w:hyperlink>
      <w:r>
        <w:rPr>
          <w:rStyle w:val="SubtleReference"/>
        </w:rPr>
        <w:t xml:space="preserve"> </w:t>
      </w:r>
    </w:p>
  </w:footnote>
  <w:footnote w:id="33">
    <w:p w14:paraId="715FC2D2" w14:textId="7F5CE0CD" w:rsidR="00F95281" w:rsidRPr="00516FB0" w:rsidRDefault="00F95281" w:rsidP="00516FB0">
      <w:pPr>
        <w:pStyle w:val="FootnoteText"/>
        <w:spacing w:before="60" w:line="276" w:lineRule="auto"/>
        <w:jc w:val="left"/>
        <w:rPr>
          <w:rStyle w:val="SubtleReference"/>
        </w:rPr>
      </w:pPr>
      <w:r w:rsidRPr="00516FB0">
        <w:rPr>
          <w:rStyle w:val="SubtleReference"/>
        </w:rPr>
        <w:footnoteRef/>
      </w:r>
      <w:r>
        <w:rPr>
          <w:rStyle w:val="SubtleReference"/>
        </w:rPr>
        <w:t xml:space="preserve"> </w:t>
      </w:r>
      <w:hyperlink r:id="rId8" w:anchor=":~:text=Barbados%20will%20promote%20environmental%20sustainability,to%20sustainability%20and%20marine%20conservation" w:history="1">
        <w:r w:rsidR="00C57DA9" w:rsidRPr="00516FB0">
          <w:rPr>
            <w:rStyle w:val="Hyperlink"/>
            <w:sz w:val="16"/>
          </w:rPr>
          <w:t>https://www.iadb.org/en/news/barbados-promote-environmental-sustainability-innovative-idb-solution#:~:text=Barbados%20will%20promote%20environmental%20sustainability,to%20sustainability%20and%20marine%20conservation</w:t>
        </w:r>
      </w:hyperlink>
      <w:r w:rsidR="00C57DA9">
        <w:rPr>
          <w:rStyle w:val="SubtleReference"/>
        </w:rPr>
        <w:t xml:space="preserve">. </w:t>
      </w:r>
    </w:p>
  </w:footnote>
  <w:footnote w:id="34">
    <w:p w14:paraId="408B5C44" w14:textId="58662C51" w:rsidR="007B684D" w:rsidRPr="00516FB0" w:rsidRDefault="007B684D">
      <w:pPr>
        <w:pStyle w:val="FootnoteText"/>
        <w:rPr>
          <w:rStyle w:val="SubtleReference"/>
        </w:rPr>
      </w:pPr>
      <w:r w:rsidRPr="00516FB0">
        <w:rPr>
          <w:rStyle w:val="SubtleReference"/>
        </w:rPr>
        <w:footnoteRef/>
      </w:r>
      <w:r w:rsidRPr="00516FB0">
        <w:rPr>
          <w:rStyle w:val="SubtleReference"/>
        </w:rPr>
        <w:t xml:space="preserve"> Objective 9 of the ICZM Policy Framework is “To ensure continual meaningful public participation and to promote partnerships between the State (national and local government), the private sector and civil society in order to foster co-responsibility in coastal management”</w:t>
      </w:r>
      <w:r w:rsidRPr="00516FB0">
        <w:rPr>
          <w:rStyle w:val="SubtleReference"/>
          <w:i/>
          <w:iCs/>
        </w:rPr>
        <w:t>.</w:t>
      </w:r>
    </w:p>
  </w:footnote>
  <w:footnote w:id="35">
    <w:p w14:paraId="4D12474E" w14:textId="43693906" w:rsidR="0079276C" w:rsidRPr="00516FB0" w:rsidRDefault="0079276C" w:rsidP="00516FB0">
      <w:pPr>
        <w:pStyle w:val="FootnoteText"/>
        <w:spacing w:before="60" w:line="276" w:lineRule="auto"/>
        <w:rPr>
          <w:rStyle w:val="SubtleReference"/>
        </w:rPr>
      </w:pPr>
      <w:r w:rsidRPr="00516FB0">
        <w:rPr>
          <w:rStyle w:val="SubtleReference"/>
        </w:rPr>
        <w:footnoteRef/>
      </w:r>
      <w:r w:rsidRPr="00516FB0">
        <w:rPr>
          <w:rStyle w:val="SubtleReference"/>
        </w:rPr>
        <w:t xml:space="preserve"> </w:t>
      </w:r>
      <w:hyperlink r:id="rId9" w:history="1">
        <w:r w:rsidR="009B79E2" w:rsidRPr="00516FB0">
          <w:rPr>
            <w:rStyle w:val="Hyperlink"/>
            <w:sz w:val="16"/>
          </w:rPr>
          <w:t>https://planning.gov.tt/content/state-marine-environment-report-2016</w:t>
        </w:r>
      </w:hyperlink>
      <w:r w:rsidR="009B79E2">
        <w:rPr>
          <w:rStyle w:val="SubtleReference"/>
        </w:rPr>
        <w:t xml:space="preserve"> </w:t>
      </w:r>
    </w:p>
  </w:footnote>
  <w:footnote w:id="36">
    <w:p w14:paraId="3108CC22" w14:textId="78EBCB30" w:rsidR="009456F5" w:rsidRPr="009B79E2" w:rsidRDefault="009456F5" w:rsidP="009B79E2">
      <w:pPr>
        <w:pStyle w:val="FootnoteText"/>
        <w:spacing w:before="60" w:line="276" w:lineRule="auto"/>
        <w:rPr>
          <w:rStyle w:val="SubtleReference"/>
        </w:rPr>
      </w:pPr>
      <w:r w:rsidRPr="009B79E2">
        <w:rPr>
          <w:rStyle w:val="SubtleReference"/>
        </w:rPr>
        <w:footnoteRef/>
      </w:r>
      <w:r w:rsidRPr="009B79E2">
        <w:rPr>
          <w:rStyle w:val="SubtleReference"/>
        </w:rPr>
        <w:t xml:space="preserve"> </w:t>
      </w:r>
      <w:hyperlink r:id="rId10" w:history="1">
        <w:r w:rsidR="009B79E2" w:rsidRPr="00107EF5">
          <w:rPr>
            <w:rStyle w:val="Hyperlink"/>
            <w:sz w:val="16"/>
          </w:rPr>
          <w:t>http://wildtobago.blogspot.com/2021/05/technology-to-protect-buccoo-reef.html</w:t>
        </w:r>
      </w:hyperlink>
      <w:r w:rsidR="009B79E2">
        <w:rPr>
          <w:rStyle w:val="SubtleReference"/>
        </w:rPr>
        <w:t xml:space="preserve"> </w:t>
      </w:r>
    </w:p>
  </w:footnote>
  <w:footnote w:id="37">
    <w:p w14:paraId="502CD0DF" w14:textId="577F2994" w:rsidR="00DC34FB" w:rsidRPr="009B79E2" w:rsidRDefault="00DC34FB" w:rsidP="00516FB0">
      <w:pPr>
        <w:pStyle w:val="FootnoteText"/>
        <w:spacing w:before="60" w:line="276" w:lineRule="auto"/>
        <w:rPr>
          <w:rStyle w:val="SubtleReference"/>
        </w:rPr>
      </w:pPr>
      <w:r w:rsidRPr="009B79E2">
        <w:rPr>
          <w:rStyle w:val="SubtleReference"/>
        </w:rPr>
        <w:footnoteRef/>
      </w:r>
      <w:r w:rsidRPr="009B79E2">
        <w:rPr>
          <w:rStyle w:val="SubtleReference"/>
        </w:rPr>
        <w:t xml:space="preserve"> </w:t>
      </w:r>
      <w:hyperlink r:id="rId11" w:history="1">
        <w:r w:rsidR="005F5D38" w:rsidRPr="009B79E2">
          <w:rPr>
            <w:rStyle w:val="SubtleReference"/>
          </w:rPr>
          <w:t>https://ttbis.planning.gov.tt/ttbis/</w:t>
        </w:r>
      </w:hyperlink>
      <w:r w:rsidR="005F5D38">
        <w:rPr>
          <w:rStyle w:val="SubtleReference"/>
        </w:rPr>
        <w:t xml:space="preserve">   </w:t>
      </w:r>
    </w:p>
  </w:footnote>
  <w:footnote w:id="38">
    <w:p w14:paraId="2BA8D620" w14:textId="77777777" w:rsidR="006C7C40" w:rsidRPr="009B79E2" w:rsidRDefault="006C7C40" w:rsidP="00516FB0">
      <w:pPr>
        <w:pStyle w:val="NormalWeb"/>
        <w:spacing w:before="60" w:beforeAutospacing="0" w:after="0" w:afterAutospacing="0" w:line="276" w:lineRule="auto"/>
        <w:rPr>
          <w:rStyle w:val="SubtleReference"/>
          <w:rFonts w:eastAsiaTheme="minorHAnsi" w:cs="Calibri"/>
          <w:szCs w:val="20"/>
          <w:lang w:eastAsia="en-US"/>
        </w:rPr>
      </w:pPr>
      <w:r w:rsidRPr="009B79E2">
        <w:rPr>
          <w:rStyle w:val="SubtleReference"/>
        </w:rPr>
        <w:footnoteRef/>
      </w:r>
      <w:r w:rsidRPr="009B79E2">
        <w:rPr>
          <w:rStyle w:val="SubtleReference"/>
        </w:rPr>
        <w:t xml:space="preserve"> UNESCO-IOC, IMA. 2021. </w:t>
      </w:r>
    </w:p>
  </w:footnote>
  <w:footnote w:id="39">
    <w:p w14:paraId="6AFA1FE6" w14:textId="446AFA8B" w:rsidR="00DC34FB" w:rsidRPr="004177BB" w:rsidRDefault="00DC34FB" w:rsidP="00516FB0">
      <w:pPr>
        <w:pStyle w:val="FootnoteText"/>
        <w:spacing w:before="60" w:line="276" w:lineRule="auto"/>
        <w:rPr>
          <w:rStyle w:val="SubtleReference"/>
        </w:rPr>
      </w:pPr>
      <w:r w:rsidRPr="009B79E2">
        <w:rPr>
          <w:rStyle w:val="SubtleReference"/>
        </w:rPr>
        <w:footnoteRef/>
      </w:r>
      <w:r w:rsidRPr="009B79E2">
        <w:rPr>
          <w:rStyle w:val="SubtleReference"/>
        </w:rPr>
        <w:t xml:space="preserve"> </w:t>
      </w:r>
      <w:hyperlink r:id="rId12" w:history="1">
        <w:r w:rsidRPr="009B79E2">
          <w:rPr>
            <w:rStyle w:val="SubtleReference"/>
          </w:rPr>
          <w:t xml:space="preserve">Modernising </w:t>
        </w:r>
        <w:r w:rsidR="009F49FC">
          <w:rPr>
            <w:rStyle w:val="SubtleReference"/>
          </w:rPr>
          <w:t>Trinidad and Tobago</w:t>
        </w:r>
        <w:r w:rsidRPr="009B79E2">
          <w:rPr>
            <w:rStyle w:val="SubtleReference"/>
          </w:rPr>
          <w:t>’s Statistical Ecosystem through Enhanced SDG Data Development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92B4" w14:textId="77777777" w:rsidR="0058186C" w:rsidRDefault="005818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AA9B" w14:textId="77777777" w:rsidR="0058186C" w:rsidRDefault="005818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D184" w14:textId="77777777" w:rsidR="0058186C" w:rsidRDefault="005818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07BA"/>
    <w:multiLevelType w:val="multilevel"/>
    <w:tmpl w:val="588A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56636"/>
    <w:multiLevelType w:val="multilevel"/>
    <w:tmpl w:val="AC108360"/>
    <w:styleLink w:val="CurrentList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6603D9"/>
    <w:multiLevelType w:val="multilevel"/>
    <w:tmpl w:val="923E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33BF0"/>
    <w:multiLevelType w:val="multilevel"/>
    <w:tmpl w:val="12D85A38"/>
    <w:styleLink w:val="CurrentList1"/>
    <w:lvl w:ilvl="0">
      <w:start w:val="1"/>
      <w:numFmt w:val="decimal"/>
      <w:lvlText w:val="%1"/>
      <w:lvlJc w:val="left"/>
      <w:pPr>
        <w:ind w:left="720" w:hanging="360"/>
      </w:pPr>
      <w:rPr>
        <w:rFonts w:hint="default"/>
        <w:b w:val="0"/>
        <w:bCs w:val="0"/>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0C164F4D"/>
    <w:multiLevelType w:val="hybridMultilevel"/>
    <w:tmpl w:val="1C02F2C8"/>
    <w:lvl w:ilvl="0" w:tplc="794A9B7C">
      <w:start w:val="1"/>
      <w:numFmt w:val="bullet"/>
      <w:lvlText w:val="ü"/>
      <w:lvlJc w:val="left"/>
      <w:pPr>
        <w:ind w:left="824" w:hanging="360"/>
      </w:pPr>
      <w:rPr>
        <w:rFonts w:ascii="Wingdings" w:hAnsi="Wingdings" w:hint="default"/>
        <w:color w:val="44B1CF"/>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5" w15:restartNumberingAfterBreak="0">
    <w:nsid w:val="0C1E015D"/>
    <w:multiLevelType w:val="hybridMultilevel"/>
    <w:tmpl w:val="0718A7E6"/>
    <w:lvl w:ilvl="0" w:tplc="794A9B7C">
      <w:start w:val="1"/>
      <w:numFmt w:val="bullet"/>
      <w:lvlText w:val="ü"/>
      <w:lvlJc w:val="left"/>
      <w:pPr>
        <w:ind w:left="1080" w:hanging="360"/>
      </w:pPr>
      <w:rPr>
        <w:rFonts w:ascii="Wingdings" w:hAnsi="Wingdings" w:hint="default"/>
        <w:color w:val="44B1CF"/>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C5248BA"/>
    <w:multiLevelType w:val="hybridMultilevel"/>
    <w:tmpl w:val="0E8C63F6"/>
    <w:lvl w:ilvl="0" w:tplc="5FBE89AC">
      <w:numFmt w:val="bullet"/>
      <w:lvlText w:val="-"/>
      <w:lvlJc w:val="left"/>
      <w:pPr>
        <w:ind w:left="426" w:hanging="360"/>
      </w:pPr>
      <w:rPr>
        <w:rFonts w:ascii="Helvetica Light" w:eastAsiaTheme="minorHAnsi" w:hAnsi="Helvetica Light" w:cs="Times New Roman"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7" w15:restartNumberingAfterBreak="0">
    <w:nsid w:val="10F77BD7"/>
    <w:multiLevelType w:val="hybridMultilevel"/>
    <w:tmpl w:val="90B4E420"/>
    <w:lvl w:ilvl="0" w:tplc="4ED4868A">
      <w:start w:val="1"/>
      <w:numFmt w:val="bullet"/>
      <w:lvlText w:val=""/>
      <w:lvlJc w:val="left"/>
      <w:pPr>
        <w:ind w:left="720" w:hanging="360"/>
      </w:pPr>
      <w:rPr>
        <w:rFonts w:ascii="Symbol" w:hAnsi="Symbol" w:hint="default"/>
        <w:color w:val="44B1C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12FCA"/>
    <w:multiLevelType w:val="hybridMultilevel"/>
    <w:tmpl w:val="620019E4"/>
    <w:lvl w:ilvl="0" w:tplc="794A9B7C">
      <w:start w:val="1"/>
      <w:numFmt w:val="bullet"/>
      <w:lvlText w:val="ü"/>
      <w:lvlJc w:val="left"/>
      <w:pPr>
        <w:ind w:left="1080" w:hanging="360"/>
      </w:pPr>
      <w:rPr>
        <w:rFonts w:ascii="Wingdings" w:hAnsi="Wingdings" w:hint="default"/>
        <w:color w:val="44B1C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270AB0"/>
    <w:multiLevelType w:val="hybridMultilevel"/>
    <w:tmpl w:val="4600D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EF171D"/>
    <w:multiLevelType w:val="multilevel"/>
    <w:tmpl w:val="CE30A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DB13BB"/>
    <w:multiLevelType w:val="hybridMultilevel"/>
    <w:tmpl w:val="4EAEC0AA"/>
    <w:lvl w:ilvl="0" w:tplc="4ED4868A">
      <w:start w:val="1"/>
      <w:numFmt w:val="bullet"/>
      <w:lvlText w:val=""/>
      <w:lvlJc w:val="left"/>
      <w:pPr>
        <w:ind w:left="786" w:hanging="360"/>
      </w:pPr>
      <w:rPr>
        <w:rFonts w:ascii="Symbol" w:hAnsi="Symbol" w:hint="default"/>
        <w:color w:val="44B1CF"/>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1CAC2FFA"/>
    <w:multiLevelType w:val="hybridMultilevel"/>
    <w:tmpl w:val="A5121866"/>
    <w:lvl w:ilvl="0" w:tplc="794A9B7C">
      <w:start w:val="1"/>
      <w:numFmt w:val="bullet"/>
      <w:lvlText w:val="ü"/>
      <w:lvlJc w:val="left"/>
      <w:pPr>
        <w:ind w:left="720" w:hanging="360"/>
      </w:pPr>
      <w:rPr>
        <w:rFonts w:ascii="Wingdings" w:hAnsi="Wingdings" w:hint="default"/>
        <w:color w:val="44B1C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523840"/>
    <w:multiLevelType w:val="multilevel"/>
    <w:tmpl w:val="5B985E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1C234FE"/>
    <w:multiLevelType w:val="hybridMultilevel"/>
    <w:tmpl w:val="308E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95D6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A391138"/>
    <w:multiLevelType w:val="hybridMultilevel"/>
    <w:tmpl w:val="82BE458C"/>
    <w:lvl w:ilvl="0" w:tplc="794A9B7C">
      <w:start w:val="1"/>
      <w:numFmt w:val="bullet"/>
      <w:lvlText w:val="ü"/>
      <w:lvlJc w:val="left"/>
      <w:pPr>
        <w:ind w:left="720" w:hanging="360"/>
      </w:pPr>
      <w:rPr>
        <w:rFonts w:ascii="Wingdings" w:hAnsi="Wingdings" w:hint="default"/>
        <w:color w:val="44B1C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7D4008"/>
    <w:multiLevelType w:val="hybridMultilevel"/>
    <w:tmpl w:val="7F76342E"/>
    <w:lvl w:ilvl="0" w:tplc="4ED4868A">
      <w:start w:val="1"/>
      <w:numFmt w:val="bullet"/>
      <w:lvlText w:val=""/>
      <w:lvlJc w:val="left"/>
      <w:pPr>
        <w:ind w:left="720" w:hanging="360"/>
      </w:pPr>
      <w:rPr>
        <w:rFonts w:ascii="Symbol" w:hAnsi="Symbol" w:hint="default"/>
        <w:color w:val="44B1C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03501F"/>
    <w:multiLevelType w:val="hybridMultilevel"/>
    <w:tmpl w:val="6AC20C16"/>
    <w:lvl w:ilvl="0" w:tplc="4ED4868A">
      <w:start w:val="1"/>
      <w:numFmt w:val="bullet"/>
      <w:lvlText w:val=""/>
      <w:lvlJc w:val="left"/>
      <w:pPr>
        <w:ind w:left="720" w:hanging="360"/>
      </w:pPr>
      <w:rPr>
        <w:rFonts w:ascii="Symbol" w:hAnsi="Symbol" w:hint="default"/>
        <w:color w:val="44B1C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C25102"/>
    <w:multiLevelType w:val="hybridMultilevel"/>
    <w:tmpl w:val="0C766DA6"/>
    <w:lvl w:ilvl="0" w:tplc="794A9B7C">
      <w:start w:val="1"/>
      <w:numFmt w:val="bullet"/>
      <w:lvlText w:val="ü"/>
      <w:lvlJc w:val="left"/>
      <w:pPr>
        <w:ind w:left="1080" w:hanging="360"/>
      </w:pPr>
      <w:rPr>
        <w:rFonts w:ascii="Wingdings" w:hAnsi="Wingdings" w:hint="default"/>
        <w:color w:val="44B1CF"/>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4BD7167"/>
    <w:multiLevelType w:val="hybridMultilevel"/>
    <w:tmpl w:val="8B8A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0253CB"/>
    <w:multiLevelType w:val="hybridMultilevel"/>
    <w:tmpl w:val="9408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FD714C"/>
    <w:multiLevelType w:val="hybridMultilevel"/>
    <w:tmpl w:val="835622B8"/>
    <w:lvl w:ilvl="0" w:tplc="4ED4868A">
      <w:start w:val="1"/>
      <w:numFmt w:val="bullet"/>
      <w:lvlText w:val=""/>
      <w:lvlJc w:val="left"/>
      <w:pPr>
        <w:ind w:left="777" w:hanging="360"/>
      </w:pPr>
      <w:rPr>
        <w:rFonts w:ascii="Symbol" w:hAnsi="Symbol" w:hint="default"/>
        <w:color w:val="44B1CF"/>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3" w15:restartNumberingAfterBreak="0">
    <w:nsid w:val="3FE0270D"/>
    <w:multiLevelType w:val="hybridMultilevel"/>
    <w:tmpl w:val="0A5495EC"/>
    <w:lvl w:ilvl="0" w:tplc="2E0CE224">
      <w:start w:val="1"/>
      <w:numFmt w:val="bullet"/>
      <w:lvlText w:val="-"/>
      <w:lvlJc w:val="left"/>
      <w:pPr>
        <w:ind w:left="720" w:hanging="360"/>
      </w:pPr>
      <w:rPr>
        <w:rFonts w:ascii="Helvetica Light" w:eastAsiaTheme="minorHAnsi" w:hAnsi="Helvetica Ligh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DE3669"/>
    <w:multiLevelType w:val="hybridMultilevel"/>
    <w:tmpl w:val="406CD144"/>
    <w:lvl w:ilvl="0" w:tplc="4ED4868A">
      <w:start w:val="1"/>
      <w:numFmt w:val="bullet"/>
      <w:lvlText w:val=""/>
      <w:lvlJc w:val="left"/>
      <w:pPr>
        <w:ind w:left="720" w:hanging="360"/>
      </w:pPr>
      <w:rPr>
        <w:rFonts w:ascii="Symbol" w:hAnsi="Symbol" w:hint="default"/>
        <w:color w:val="44B1C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CE3D76"/>
    <w:multiLevelType w:val="multilevel"/>
    <w:tmpl w:val="7D1AADEE"/>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A53B9A"/>
    <w:multiLevelType w:val="multilevel"/>
    <w:tmpl w:val="6750EEF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7" w15:restartNumberingAfterBreak="0">
    <w:nsid w:val="498F3CAE"/>
    <w:multiLevelType w:val="hybridMultilevel"/>
    <w:tmpl w:val="AE4AC312"/>
    <w:lvl w:ilvl="0" w:tplc="4ED4868A">
      <w:start w:val="1"/>
      <w:numFmt w:val="bullet"/>
      <w:lvlText w:val=""/>
      <w:lvlJc w:val="left"/>
      <w:pPr>
        <w:ind w:left="720" w:hanging="360"/>
      </w:pPr>
      <w:rPr>
        <w:rFonts w:ascii="Symbol" w:hAnsi="Symbol" w:hint="default"/>
        <w:color w:val="44B1C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7C1AF1"/>
    <w:multiLevelType w:val="hybridMultilevel"/>
    <w:tmpl w:val="A8FE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F7584E"/>
    <w:multiLevelType w:val="multilevel"/>
    <w:tmpl w:val="344A5190"/>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14206E0"/>
    <w:multiLevelType w:val="hybridMultilevel"/>
    <w:tmpl w:val="AFEEAB56"/>
    <w:lvl w:ilvl="0" w:tplc="794A9B7C">
      <w:start w:val="1"/>
      <w:numFmt w:val="bullet"/>
      <w:lvlText w:val="ü"/>
      <w:lvlJc w:val="left"/>
      <w:pPr>
        <w:ind w:left="1080" w:hanging="360"/>
      </w:pPr>
      <w:rPr>
        <w:rFonts w:ascii="Wingdings" w:hAnsi="Wingdings" w:hint="default"/>
        <w:color w:val="44B1CF"/>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52E97992"/>
    <w:multiLevelType w:val="multilevel"/>
    <w:tmpl w:val="3AE0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EA13CA"/>
    <w:multiLevelType w:val="hybridMultilevel"/>
    <w:tmpl w:val="32881096"/>
    <w:lvl w:ilvl="0" w:tplc="794A9B7C">
      <w:start w:val="1"/>
      <w:numFmt w:val="bullet"/>
      <w:lvlText w:val="ü"/>
      <w:lvlJc w:val="left"/>
      <w:pPr>
        <w:ind w:left="1080" w:hanging="360"/>
      </w:pPr>
      <w:rPr>
        <w:rFonts w:ascii="Wingdings" w:hAnsi="Wingdings" w:hint="default"/>
        <w:color w:val="44B1CF"/>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55CA6A5E"/>
    <w:multiLevelType w:val="hybridMultilevel"/>
    <w:tmpl w:val="AD7ACF02"/>
    <w:lvl w:ilvl="0" w:tplc="4ED4868A">
      <w:start w:val="1"/>
      <w:numFmt w:val="bullet"/>
      <w:lvlText w:val=""/>
      <w:lvlJc w:val="left"/>
      <w:pPr>
        <w:ind w:left="720" w:hanging="360"/>
      </w:pPr>
      <w:rPr>
        <w:rFonts w:ascii="Symbol" w:hAnsi="Symbol" w:hint="default"/>
        <w:color w:val="44B1C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E034EE"/>
    <w:multiLevelType w:val="multilevel"/>
    <w:tmpl w:val="75909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B0785F"/>
    <w:multiLevelType w:val="hybridMultilevel"/>
    <w:tmpl w:val="2DF45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987948"/>
    <w:multiLevelType w:val="hybridMultilevel"/>
    <w:tmpl w:val="9C48EE36"/>
    <w:lvl w:ilvl="0" w:tplc="794A9B7C">
      <w:start w:val="1"/>
      <w:numFmt w:val="bullet"/>
      <w:lvlText w:val="ü"/>
      <w:lvlJc w:val="left"/>
      <w:pPr>
        <w:ind w:left="1080" w:hanging="360"/>
      </w:pPr>
      <w:rPr>
        <w:rFonts w:ascii="Wingdings" w:hAnsi="Wingdings" w:hint="default"/>
        <w:color w:val="44B1C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A2036A1"/>
    <w:multiLevelType w:val="multilevel"/>
    <w:tmpl w:val="1D1E84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C336502"/>
    <w:multiLevelType w:val="multilevel"/>
    <w:tmpl w:val="83E2F2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2937AA5"/>
    <w:multiLevelType w:val="hybridMultilevel"/>
    <w:tmpl w:val="BDBC5A3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0" w15:restartNumberingAfterBreak="0">
    <w:nsid w:val="62FB133B"/>
    <w:multiLevelType w:val="multilevel"/>
    <w:tmpl w:val="037C05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4556EA0"/>
    <w:multiLevelType w:val="multilevel"/>
    <w:tmpl w:val="19AA136A"/>
    <w:lvl w:ilvl="0">
      <w:start w:val="1"/>
      <w:numFmt w:val="decimal"/>
      <w:pStyle w:val="IPMHeading1"/>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4765129"/>
    <w:multiLevelType w:val="hybridMultilevel"/>
    <w:tmpl w:val="2794BA96"/>
    <w:lvl w:ilvl="0" w:tplc="82C64BEC">
      <w:start w:val="1"/>
      <w:numFmt w:val="bullet"/>
      <w:pStyle w:val="ListParagraph"/>
      <w:lvlText w:val=""/>
      <w:lvlJc w:val="left"/>
      <w:pPr>
        <w:ind w:left="2520" w:hanging="360"/>
      </w:pPr>
      <w:rPr>
        <w:rFonts w:ascii="Symbol" w:hAnsi="Symbol" w:hint="default"/>
        <w:color w:val="44B1CF"/>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3" w15:restartNumberingAfterBreak="0">
    <w:nsid w:val="66830C34"/>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A1E4A98"/>
    <w:multiLevelType w:val="multilevel"/>
    <w:tmpl w:val="005297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C9678D2"/>
    <w:multiLevelType w:val="hybridMultilevel"/>
    <w:tmpl w:val="46269EC2"/>
    <w:lvl w:ilvl="0" w:tplc="794A9B7C">
      <w:start w:val="1"/>
      <w:numFmt w:val="bullet"/>
      <w:lvlText w:val="ü"/>
      <w:lvlJc w:val="left"/>
      <w:pPr>
        <w:ind w:left="1080" w:hanging="360"/>
      </w:pPr>
      <w:rPr>
        <w:rFonts w:ascii="Wingdings" w:hAnsi="Wingdings" w:hint="default"/>
        <w:color w:val="44B1CF"/>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6CB94E60"/>
    <w:multiLevelType w:val="hybridMultilevel"/>
    <w:tmpl w:val="E422B0B2"/>
    <w:styleLink w:val="ImportedStyle6"/>
    <w:lvl w:ilvl="0" w:tplc="29B2F4B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906319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0E5282">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22A78C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24AFC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A63D5A">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35430A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7044BF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5ADD8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6CDA471C"/>
    <w:multiLevelType w:val="multilevel"/>
    <w:tmpl w:val="BB66D56E"/>
    <w:styleLink w:val="CurrentLi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E2678B4"/>
    <w:multiLevelType w:val="hybridMultilevel"/>
    <w:tmpl w:val="B6440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78365F"/>
    <w:multiLevelType w:val="hybridMultilevel"/>
    <w:tmpl w:val="536E369A"/>
    <w:lvl w:ilvl="0" w:tplc="4ED4868A">
      <w:start w:val="1"/>
      <w:numFmt w:val="bullet"/>
      <w:lvlText w:val=""/>
      <w:lvlJc w:val="left"/>
      <w:pPr>
        <w:ind w:left="720" w:hanging="360"/>
      </w:pPr>
      <w:rPr>
        <w:rFonts w:ascii="Symbol" w:hAnsi="Symbol" w:hint="default"/>
        <w:color w:val="44B1C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DF3E10"/>
    <w:multiLevelType w:val="hybridMultilevel"/>
    <w:tmpl w:val="6A0CB3FA"/>
    <w:lvl w:ilvl="0" w:tplc="4ED4868A">
      <w:start w:val="1"/>
      <w:numFmt w:val="bullet"/>
      <w:lvlText w:val=""/>
      <w:lvlJc w:val="left"/>
      <w:pPr>
        <w:ind w:left="720" w:hanging="360"/>
      </w:pPr>
      <w:rPr>
        <w:rFonts w:ascii="Symbol" w:hAnsi="Symbol" w:hint="default"/>
        <w:color w:val="44B1C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6E6C91"/>
    <w:multiLevelType w:val="hybridMultilevel"/>
    <w:tmpl w:val="84F4FA1C"/>
    <w:lvl w:ilvl="0" w:tplc="4ED4868A">
      <w:start w:val="1"/>
      <w:numFmt w:val="bullet"/>
      <w:lvlText w:val=""/>
      <w:lvlJc w:val="left"/>
      <w:pPr>
        <w:ind w:left="720" w:hanging="360"/>
      </w:pPr>
      <w:rPr>
        <w:rFonts w:ascii="Symbol" w:hAnsi="Symbol" w:hint="default"/>
        <w:color w:val="44B1C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45396D"/>
    <w:multiLevelType w:val="hybridMultilevel"/>
    <w:tmpl w:val="987A2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AC2DFA"/>
    <w:multiLevelType w:val="hybridMultilevel"/>
    <w:tmpl w:val="978C5762"/>
    <w:lvl w:ilvl="0" w:tplc="D12E65B6">
      <w:start w:val="1"/>
      <w:numFmt w:val="bullet"/>
      <w:lvlText w:val="-"/>
      <w:lvlJc w:val="left"/>
      <w:pPr>
        <w:ind w:left="720" w:hanging="360"/>
      </w:pPr>
      <w:rPr>
        <w:rFonts w:ascii="Helvetica Light" w:eastAsiaTheme="minorHAnsi" w:hAnsi="Helvetica Light"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3FE3758"/>
    <w:multiLevelType w:val="hybridMultilevel"/>
    <w:tmpl w:val="D1229752"/>
    <w:lvl w:ilvl="0" w:tplc="794A9B7C">
      <w:start w:val="1"/>
      <w:numFmt w:val="bullet"/>
      <w:lvlText w:val="ü"/>
      <w:lvlJc w:val="left"/>
      <w:pPr>
        <w:ind w:left="824" w:hanging="360"/>
      </w:pPr>
      <w:rPr>
        <w:rFonts w:ascii="Wingdings" w:hAnsi="Wingdings" w:hint="default"/>
        <w:color w:val="44B1CF"/>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55" w15:restartNumberingAfterBreak="0">
    <w:nsid w:val="7538391E"/>
    <w:multiLevelType w:val="multilevel"/>
    <w:tmpl w:val="DA3AA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C47CDA"/>
    <w:multiLevelType w:val="hybridMultilevel"/>
    <w:tmpl w:val="12FED8B6"/>
    <w:lvl w:ilvl="0" w:tplc="794A9B7C">
      <w:start w:val="1"/>
      <w:numFmt w:val="bullet"/>
      <w:lvlText w:val="ü"/>
      <w:lvlJc w:val="left"/>
      <w:pPr>
        <w:ind w:left="1080" w:hanging="360"/>
      </w:pPr>
      <w:rPr>
        <w:rFonts w:ascii="Wingdings" w:hAnsi="Wingdings" w:hint="default"/>
        <w:color w:val="44B1CF"/>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77D8615B"/>
    <w:multiLevelType w:val="multilevel"/>
    <w:tmpl w:val="4640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CA2CF1"/>
    <w:multiLevelType w:val="multilevel"/>
    <w:tmpl w:val="C2D050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79050753"/>
    <w:multiLevelType w:val="multilevel"/>
    <w:tmpl w:val="65E0E1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7BD3281F"/>
    <w:multiLevelType w:val="hybridMultilevel"/>
    <w:tmpl w:val="ECF03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5774502">
    <w:abstractNumId w:val="3"/>
  </w:num>
  <w:num w:numId="2" w16cid:durableId="563954524">
    <w:abstractNumId w:val="25"/>
  </w:num>
  <w:num w:numId="3" w16cid:durableId="676730478">
    <w:abstractNumId w:val="48"/>
  </w:num>
  <w:num w:numId="4" w16cid:durableId="832793751">
    <w:abstractNumId w:val="21"/>
  </w:num>
  <w:num w:numId="5" w16cid:durableId="820970252">
    <w:abstractNumId w:val="20"/>
  </w:num>
  <w:num w:numId="6" w16cid:durableId="2134979160">
    <w:abstractNumId w:val="9"/>
  </w:num>
  <w:num w:numId="7" w16cid:durableId="1306400073">
    <w:abstractNumId w:val="15"/>
  </w:num>
  <w:num w:numId="8" w16cid:durableId="1445690210">
    <w:abstractNumId w:val="29"/>
  </w:num>
  <w:num w:numId="9" w16cid:durableId="1136266199">
    <w:abstractNumId w:val="43"/>
  </w:num>
  <w:num w:numId="10" w16cid:durableId="1955626498">
    <w:abstractNumId w:val="42"/>
  </w:num>
  <w:num w:numId="11" w16cid:durableId="1277255668">
    <w:abstractNumId w:val="24"/>
  </w:num>
  <w:num w:numId="12" w16cid:durableId="34896418">
    <w:abstractNumId w:val="51"/>
  </w:num>
  <w:num w:numId="13" w16cid:durableId="1575624575">
    <w:abstractNumId w:val="47"/>
  </w:num>
  <w:num w:numId="14" w16cid:durableId="493423462">
    <w:abstractNumId w:val="1"/>
  </w:num>
  <w:num w:numId="15" w16cid:durableId="413011277">
    <w:abstractNumId w:val="22"/>
  </w:num>
  <w:num w:numId="16" w16cid:durableId="1278218180">
    <w:abstractNumId w:val="50"/>
  </w:num>
  <w:num w:numId="17" w16cid:durableId="1294870184">
    <w:abstractNumId w:val="56"/>
  </w:num>
  <w:num w:numId="18" w16cid:durableId="1635597699">
    <w:abstractNumId w:val="45"/>
  </w:num>
  <w:num w:numId="19" w16cid:durableId="2067028440">
    <w:abstractNumId w:val="5"/>
  </w:num>
  <w:num w:numId="20" w16cid:durableId="1950627402">
    <w:abstractNumId w:val="30"/>
  </w:num>
  <w:num w:numId="21" w16cid:durableId="1757168433">
    <w:abstractNumId w:val="19"/>
  </w:num>
  <w:num w:numId="22" w16cid:durableId="908734295">
    <w:abstractNumId w:val="8"/>
  </w:num>
  <w:num w:numId="23" w16cid:durableId="1901019060">
    <w:abstractNumId w:val="36"/>
  </w:num>
  <w:num w:numId="24" w16cid:durableId="864173134">
    <w:abstractNumId w:val="4"/>
  </w:num>
  <w:num w:numId="25" w16cid:durableId="1830169569">
    <w:abstractNumId w:val="54"/>
  </w:num>
  <w:num w:numId="26" w16cid:durableId="144977233">
    <w:abstractNumId w:val="12"/>
  </w:num>
  <w:num w:numId="27" w16cid:durableId="1816027403">
    <w:abstractNumId w:val="16"/>
  </w:num>
  <w:num w:numId="28" w16cid:durableId="476413816">
    <w:abstractNumId w:val="32"/>
  </w:num>
  <w:num w:numId="29" w16cid:durableId="2021201817">
    <w:abstractNumId w:val="41"/>
  </w:num>
  <w:num w:numId="30" w16cid:durableId="300816042">
    <w:abstractNumId w:val="52"/>
  </w:num>
  <w:num w:numId="31" w16cid:durableId="880367145">
    <w:abstractNumId w:val="46"/>
  </w:num>
  <w:num w:numId="32" w16cid:durableId="420028102">
    <w:abstractNumId w:val="13"/>
  </w:num>
  <w:num w:numId="33" w16cid:durableId="1530098849">
    <w:abstractNumId w:val="28"/>
  </w:num>
  <w:num w:numId="34" w16cid:durableId="532815288">
    <w:abstractNumId w:val="35"/>
  </w:num>
  <w:num w:numId="35" w16cid:durableId="1382290591">
    <w:abstractNumId w:val="60"/>
  </w:num>
  <w:num w:numId="36" w16cid:durableId="1271661673">
    <w:abstractNumId w:val="14"/>
  </w:num>
  <w:num w:numId="37" w16cid:durableId="2139103572">
    <w:abstractNumId w:val="37"/>
  </w:num>
  <w:num w:numId="38" w16cid:durableId="1085305993">
    <w:abstractNumId w:val="6"/>
  </w:num>
  <w:num w:numId="39" w16cid:durableId="1801879056">
    <w:abstractNumId w:val="18"/>
  </w:num>
  <w:num w:numId="40" w16cid:durableId="1870139041">
    <w:abstractNumId w:val="17"/>
  </w:num>
  <w:num w:numId="41" w16cid:durableId="321549618">
    <w:abstractNumId w:val="7"/>
  </w:num>
  <w:num w:numId="42" w16cid:durableId="1609384029">
    <w:abstractNumId w:val="55"/>
  </w:num>
  <w:num w:numId="43" w16cid:durableId="1911452987">
    <w:abstractNumId w:val="0"/>
  </w:num>
  <w:num w:numId="44" w16cid:durableId="459108051">
    <w:abstractNumId w:val="57"/>
  </w:num>
  <w:num w:numId="45" w16cid:durableId="1754428734">
    <w:abstractNumId w:val="34"/>
  </w:num>
  <w:num w:numId="46" w16cid:durableId="208760360">
    <w:abstractNumId w:val="31"/>
  </w:num>
  <w:num w:numId="47" w16cid:durableId="1808083544">
    <w:abstractNumId w:val="11"/>
  </w:num>
  <w:num w:numId="48" w16cid:durableId="2068455815">
    <w:abstractNumId w:val="33"/>
  </w:num>
  <w:num w:numId="49" w16cid:durableId="1864440636">
    <w:abstractNumId w:val="53"/>
  </w:num>
  <w:num w:numId="50" w16cid:durableId="1890998363">
    <w:abstractNumId w:val="23"/>
  </w:num>
  <w:num w:numId="51" w16cid:durableId="9066554">
    <w:abstractNumId w:val="10"/>
  </w:num>
  <w:num w:numId="52" w16cid:durableId="442381774">
    <w:abstractNumId w:val="49"/>
  </w:num>
  <w:num w:numId="53" w16cid:durableId="1703628024">
    <w:abstractNumId w:val="27"/>
  </w:num>
  <w:num w:numId="54" w16cid:durableId="1850411420">
    <w:abstractNumId w:val="2"/>
  </w:num>
  <w:num w:numId="55" w16cid:durableId="328022478">
    <w:abstractNumId w:val="59"/>
  </w:num>
  <w:num w:numId="56" w16cid:durableId="1530292992">
    <w:abstractNumId w:val="58"/>
  </w:num>
  <w:num w:numId="57" w16cid:durableId="871500899">
    <w:abstractNumId w:val="40"/>
  </w:num>
  <w:num w:numId="58" w16cid:durableId="1473979343">
    <w:abstractNumId w:val="38"/>
  </w:num>
  <w:num w:numId="59" w16cid:durableId="1999264145">
    <w:abstractNumId w:val="44"/>
  </w:num>
  <w:num w:numId="60" w16cid:durableId="1156649773">
    <w:abstractNumId w:val="39"/>
  </w:num>
  <w:num w:numId="61" w16cid:durableId="1065222578">
    <w:abstractNumId w:val="2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dron, Jeff">
    <w15:presenceInfo w15:providerId="AD" w15:userId="S::j.ardron@commonwealth.int::2161f78b-c047-4f92-a1c8-583b4dfe7b0b"/>
  </w15:person>
  <w15:person w15:author="Beth Siddons">
    <w15:presenceInfo w15:providerId="AD" w15:userId="S::beth@howellmarine.co.uk::dd1378c6-fe56-47b5-a784-7d3d7bea8f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4A1"/>
    <w:rsid w:val="000004B9"/>
    <w:rsid w:val="00000767"/>
    <w:rsid w:val="00000AD7"/>
    <w:rsid w:val="00000FA1"/>
    <w:rsid w:val="0000140B"/>
    <w:rsid w:val="0000156D"/>
    <w:rsid w:val="00001899"/>
    <w:rsid w:val="00001BA1"/>
    <w:rsid w:val="00002860"/>
    <w:rsid w:val="00002FB9"/>
    <w:rsid w:val="0000335B"/>
    <w:rsid w:val="0000339B"/>
    <w:rsid w:val="0000352B"/>
    <w:rsid w:val="00003871"/>
    <w:rsid w:val="00003EBF"/>
    <w:rsid w:val="000049B1"/>
    <w:rsid w:val="00004D0E"/>
    <w:rsid w:val="00004D7C"/>
    <w:rsid w:val="00005887"/>
    <w:rsid w:val="00005BE0"/>
    <w:rsid w:val="00006439"/>
    <w:rsid w:val="0000654B"/>
    <w:rsid w:val="00006568"/>
    <w:rsid w:val="00007062"/>
    <w:rsid w:val="00007155"/>
    <w:rsid w:val="00007236"/>
    <w:rsid w:val="000075A3"/>
    <w:rsid w:val="000078F9"/>
    <w:rsid w:val="00007D65"/>
    <w:rsid w:val="00010BC3"/>
    <w:rsid w:val="00010C41"/>
    <w:rsid w:val="00010D5B"/>
    <w:rsid w:val="00011140"/>
    <w:rsid w:val="00011250"/>
    <w:rsid w:val="00011B14"/>
    <w:rsid w:val="00011DF1"/>
    <w:rsid w:val="000123FA"/>
    <w:rsid w:val="00012585"/>
    <w:rsid w:val="00012C24"/>
    <w:rsid w:val="00012D40"/>
    <w:rsid w:val="00014042"/>
    <w:rsid w:val="000145FD"/>
    <w:rsid w:val="00015394"/>
    <w:rsid w:val="000153FB"/>
    <w:rsid w:val="00016F65"/>
    <w:rsid w:val="000171C5"/>
    <w:rsid w:val="00017C9A"/>
    <w:rsid w:val="00017ED9"/>
    <w:rsid w:val="00020163"/>
    <w:rsid w:val="00020EE0"/>
    <w:rsid w:val="00021180"/>
    <w:rsid w:val="000217B2"/>
    <w:rsid w:val="0002186D"/>
    <w:rsid w:val="00021A14"/>
    <w:rsid w:val="00021B6E"/>
    <w:rsid w:val="00021DAE"/>
    <w:rsid w:val="0002233E"/>
    <w:rsid w:val="000226E8"/>
    <w:rsid w:val="00022DB8"/>
    <w:rsid w:val="00022F5B"/>
    <w:rsid w:val="00023594"/>
    <w:rsid w:val="000235B0"/>
    <w:rsid w:val="0002365B"/>
    <w:rsid w:val="000245F0"/>
    <w:rsid w:val="000256E2"/>
    <w:rsid w:val="00025A93"/>
    <w:rsid w:val="00025B1D"/>
    <w:rsid w:val="00026153"/>
    <w:rsid w:val="0002624C"/>
    <w:rsid w:val="00026637"/>
    <w:rsid w:val="00026B3A"/>
    <w:rsid w:val="000270FA"/>
    <w:rsid w:val="00027634"/>
    <w:rsid w:val="000304A1"/>
    <w:rsid w:val="00030A2E"/>
    <w:rsid w:val="0003121A"/>
    <w:rsid w:val="0003150A"/>
    <w:rsid w:val="00031565"/>
    <w:rsid w:val="000322D5"/>
    <w:rsid w:val="00032457"/>
    <w:rsid w:val="0003367D"/>
    <w:rsid w:val="000337F2"/>
    <w:rsid w:val="00033C5D"/>
    <w:rsid w:val="00033FB6"/>
    <w:rsid w:val="0003414F"/>
    <w:rsid w:val="00034417"/>
    <w:rsid w:val="000350F6"/>
    <w:rsid w:val="000357CE"/>
    <w:rsid w:val="00035CCD"/>
    <w:rsid w:val="00035EBF"/>
    <w:rsid w:val="0003600D"/>
    <w:rsid w:val="00036811"/>
    <w:rsid w:val="00036A2E"/>
    <w:rsid w:val="00036B99"/>
    <w:rsid w:val="00037147"/>
    <w:rsid w:val="00037276"/>
    <w:rsid w:val="00037725"/>
    <w:rsid w:val="0003795B"/>
    <w:rsid w:val="00037AF4"/>
    <w:rsid w:val="00040209"/>
    <w:rsid w:val="00040C8A"/>
    <w:rsid w:val="000410DE"/>
    <w:rsid w:val="000412ED"/>
    <w:rsid w:val="00041501"/>
    <w:rsid w:val="000415C5"/>
    <w:rsid w:val="000416FF"/>
    <w:rsid w:val="00041BA4"/>
    <w:rsid w:val="00043191"/>
    <w:rsid w:val="000431C2"/>
    <w:rsid w:val="000433ED"/>
    <w:rsid w:val="00043634"/>
    <w:rsid w:val="00043665"/>
    <w:rsid w:val="00043A43"/>
    <w:rsid w:val="00043F8A"/>
    <w:rsid w:val="000444BC"/>
    <w:rsid w:val="0004473A"/>
    <w:rsid w:val="00044814"/>
    <w:rsid w:val="00045232"/>
    <w:rsid w:val="000452DA"/>
    <w:rsid w:val="00046222"/>
    <w:rsid w:val="000464F9"/>
    <w:rsid w:val="00047C08"/>
    <w:rsid w:val="00047C34"/>
    <w:rsid w:val="00047D00"/>
    <w:rsid w:val="00050702"/>
    <w:rsid w:val="00050996"/>
    <w:rsid w:val="0005157C"/>
    <w:rsid w:val="000517F5"/>
    <w:rsid w:val="0005190A"/>
    <w:rsid w:val="00051A89"/>
    <w:rsid w:val="000526FA"/>
    <w:rsid w:val="00052776"/>
    <w:rsid w:val="0005277F"/>
    <w:rsid w:val="000528B9"/>
    <w:rsid w:val="000528BF"/>
    <w:rsid w:val="0005311A"/>
    <w:rsid w:val="00053133"/>
    <w:rsid w:val="000533A7"/>
    <w:rsid w:val="000541AB"/>
    <w:rsid w:val="000543BA"/>
    <w:rsid w:val="00054E9A"/>
    <w:rsid w:val="00054FD3"/>
    <w:rsid w:val="00055655"/>
    <w:rsid w:val="00055684"/>
    <w:rsid w:val="00055C42"/>
    <w:rsid w:val="00055CAB"/>
    <w:rsid w:val="00056238"/>
    <w:rsid w:val="00056F64"/>
    <w:rsid w:val="00057082"/>
    <w:rsid w:val="00057509"/>
    <w:rsid w:val="00060152"/>
    <w:rsid w:val="00060210"/>
    <w:rsid w:val="00061944"/>
    <w:rsid w:val="00061A2C"/>
    <w:rsid w:val="00061ADD"/>
    <w:rsid w:val="00063213"/>
    <w:rsid w:val="00063689"/>
    <w:rsid w:val="00063AE4"/>
    <w:rsid w:val="00063AF3"/>
    <w:rsid w:val="00063B6B"/>
    <w:rsid w:val="00063E43"/>
    <w:rsid w:val="00064636"/>
    <w:rsid w:val="0006471F"/>
    <w:rsid w:val="00065662"/>
    <w:rsid w:val="00065F78"/>
    <w:rsid w:val="00066475"/>
    <w:rsid w:val="000668BA"/>
    <w:rsid w:val="00066A56"/>
    <w:rsid w:val="00067562"/>
    <w:rsid w:val="000677A8"/>
    <w:rsid w:val="00067818"/>
    <w:rsid w:val="00067A12"/>
    <w:rsid w:val="00067A83"/>
    <w:rsid w:val="00067AA7"/>
    <w:rsid w:val="00067B14"/>
    <w:rsid w:val="00070506"/>
    <w:rsid w:val="000709A9"/>
    <w:rsid w:val="000710EA"/>
    <w:rsid w:val="0007133A"/>
    <w:rsid w:val="00071B92"/>
    <w:rsid w:val="0007343D"/>
    <w:rsid w:val="000735A6"/>
    <w:rsid w:val="00073B35"/>
    <w:rsid w:val="00073D6B"/>
    <w:rsid w:val="00074350"/>
    <w:rsid w:val="00074BA9"/>
    <w:rsid w:val="00075AAC"/>
    <w:rsid w:val="00075E4D"/>
    <w:rsid w:val="0007615C"/>
    <w:rsid w:val="000761D8"/>
    <w:rsid w:val="00076F7C"/>
    <w:rsid w:val="000772D4"/>
    <w:rsid w:val="000773ED"/>
    <w:rsid w:val="000774FC"/>
    <w:rsid w:val="00077C62"/>
    <w:rsid w:val="00077EBD"/>
    <w:rsid w:val="0008009B"/>
    <w:rsid w:val="00080111"/>
    <w:rsid w:val="0008017D"/>
    <w:rsid w:val="00080223"/>
    <w:rsid w:val="000809A6"/>
    <w:rsid w:val="00080DDB"/>
    <w:rsid w:val="00080E9D"/>
    <w:rsid w:val="000810CA"/>
    <w:rsid w:val="00081118"/>
    <w:rsid w:val="0008166D"/>
    <w:rsid w:val="00081975"/>
    <w:rsid w:val="00081AD6"/>
    <w:rsid w:val="000820ED"/>
    <w:rsid w:val="000824A4"/>
    <w:rsid w:val="00082D63"/>
    <w:rsid w:val="000830DC"/>
    <w:rsid w:val="0008339A"/>
    <w:rsid w:val="00083DC7"/>
    <w:rsid w:val="000842B5"/>
    <w:rsid w:val="00084B24"/>
    <w:rsid w:val="000851A9"/>
    <w:rsid w:val="0008600F"/>
    <w:rsid w:val="00086504"/>
    <w:rsid w:val="000865E0"/>
    <w:rsid w:val="0008699D"/>
    <w:rsid w:val="00086C43"/>
    <w:rsid w:val="00087096"/>
    <w:rsid w:val="0008783C"/>
    <w:rsid w:val="00090616"/>
    <w:rsid w:val="000909E6"/>
    <w:rsid w:val="00090D6F"/>
    <w:rsid w:val="00091406"/>
    <w:rsid w:val="000914C3"/>
    <w:rsid w:val="000916A2"/>
    <w:rsid w:val="000916E6"/>
    <w:rsid w:val="000918B3"/>
    <w:rsid w:val="00091E09"/>
    <w:rsid w:val="00092052"/>
    <w:rsid w:val="00092A24"/>
    <w:rsid w:val="00093159"/>
    <w:rsid w:val="000933EB"/>
    <w:rsid w:val="0009368F"/>
    <w:rsid w:val="00093833"/>
    <w:rsid w:val="00093AA6"/>
    <w:rsid w:val="00093B54"/>
    <w:rsid w:val="00093FB7"/>
    <w:rsid w:val="00094013"/>
    <w:rsid w:val="0009406B"/>
    <w:rsid w:val="00094280"/>
    <w:rsid w:val="00094350"/>
    <w:rsid w:val="000945E8"/>
    <w:rsid w:val="00094B45"/>
    <w:rsid w:val="00094EF6"/>
    <w:rsid w:val="00096BE3"/>
    <w:rsid w:val="00097116"/>
    <w:rsid w:val="00097648"/>
    <w:rsid w:val="00097AF9"/>
    <w:rsid w:val="00097FC5"/>
    <w:rsid w:val="000A0276"/>
    <w:rsid w:val="000A046A"/>
    <w:rsid w:val="000A0496"/>
    <w:rsid w:val="000A051A"/>
    <w:rsid w:val="000A0827"/>
    <w:rsid w:val="000A0D61"/>
    <w:rsid w:val="000A197C"/>
    <w:rsid w:val="000A1B70"/>
    <w:rsid w:val="000A1CC6"/>
    <w:rsid w:val="000A2522"/>
    <w:rsid w:val="000A316D"/>
    <w:rsid w:val="000A31CF"/>
    <w:rsid w:val="000A3515"/>
    <w:rsid w:val="000A3872"/>
    <w:rsid w:val="000A39FA"/>
    <w:rsid w:val="000A3A59"/>
    <w:rsid w:val="000A3D52"/>
    <w:rsid w:val="000A407E"/>
    <w:rsid w:val="000A4224"/>
    <w:rsid w:val="000A42A8"/>
    <w:rsid w:val="000A4C5D"/>
    <w:rsid w:val="000A4D56"/>
    <w:rsid w:val="000A5020"/>
    <w:rsid w:val="000A5B9E"/>
    <w:rsid w:val="000A5D21"/>
    <w:rsid w:val="000A5EA8"/>
    <w:rsid w:val="000A5F2E"/>
    <w:rsid w:val="000A5FEF"/>
    <w:rsid w:val="000A62A1"/>
    <w:rsid w:val="000A69DE"/>
    <w:rsid w:val="000A75F3"/>
    <w:rsid w:val="000A7DD3"/>
    <w:rsid w:val="000B00AB"/>
    <w:rsid w:val="000B03D6"/>
    <w:rsid w:val="000B1672"/>
    <w:rsid w:val="000B16DB"/>
    <w:rsid w:val="000B1811"/>
    <w:rsid w:val="000B1D3B"/>
    <w:rsid w:val="000B288A"/>
    <w:rsid w:val="000B2A99"/>
    <w:rsid w:val="000B2EA0"/>
    <w:rsid w:val="000B376A"/>
    <w:rsid w:val="000B3801"/>
    <w:rsid w:val="000B444F"/>
    <w:rsid w:val="000B4847"/>
    <w:rsid w:val="000B48DD"/>
    <w:rsid w:val="000B4E24"/>
    <w:rsid w:val="000B4EDC"/>
    <w:rsid w:val="000B54B4"/>
    <w:rsid w:val="000B56A0"/>
    <w:rsid w:val="000B5917"/>
    <w:rsid w:val="000B6BE9"/>
    <w:rsid w:val="000B7061"/>
    <w:rsid w:val="000B73BC"/>
    <w:rsid w:val="000B78A5"/>
    <w:rsid w:val="000B79FF"/>
    <w:rsid w:val="000B7D51"/>
    <w:rsid w:val="000B7E18"/>
    <w:rsid w:val="000C00FC"/>
    <w:rsid w:val="000C027A"/>
    <w:rsid w:val="000C080A"/>
    <w:rsid w:val="000C0A11"/>
    <w:rsid w:val="000C0D95"/>
    <w:rsid w:val="000C0FEC"/>
    <w:rsid w:val="000C1692"/>
    <w:rsid w:val="000C1983"/>
    <w:rsid w:val="000C1A36"/>
    <w:rsid w:val="000C1B43"/>
    <w:rsid w:val="000C1CBC"/>
    <w:rsid w:val="000C2315"/>
    <w:rsid w:val="000C2DC0"/>
    <w:rsid w:val="000C3137"/>
    <w:rsid w:val="000C316F"/>
    <w:rsid w:val="000C3974"/>
    <w:rsid w:val="000C464C"/>
    <w:rsid w:val="000C484B"/>
    <w:rsid w:val="000C5292"/>
    <w:rsid w:val="000C55CF"/>
    <w:rsid w:val="000C6286"/>
    <w:rsid w:val="000C6289"/>
    <w:rsid w:val="000C63B6"/>
    <w:rsid w:val="000C6786"/>
    <w:rsid w:val="000C694E"/>
    <w:rsid w:val="000C69F7"/>
    <w:rsid w:val="000C6D5F"/>
    <w:rsid w:val="000C7726"/>
    <w:rsid w:val="000C7CE6"/>
    <w:rsid w:val="000CC60F"/>
    <w:rsid w:val="000D0450"/>
    <w:rsid w:val="000D056F"/>
    <w:rsid w:val="000D07A4"/>
    <w:rsid w:val="000D21F5"/>
    <w:rsid w:val="000D29C0"/>
    <w:rsid w:val="000D2B75"/>
    <w:rsid w:val="000D2EC7"/>
    <w:rsid w:val="000D2EDD"/>
    <w:rsid w:val="000D34B8"/>
    <w:rsid w:val="000D3840"/>
    <w:rsid w:val="000D3E16"/>
    <w:rsid w:val="000D4204"/>
    <w:rsid w:val="000D45F7"/>
    <w:rsid w:val="000D4A4B"/>
    <w:rsid w:val="000D4D4A"/>
    <w:rsid w:val="000D501D"/>
    <w:rsid w:val="000D56D0"/>
    <w:rsid w:val="000D5B0E"/>
    <w:rsid w:val="000D639A"/>
    <w:rsid w:val="000D6D2D"/>
    <w:rsid w:val="000D6E49"/>
    <w:rsid w:val="000D6F25"/>
    <w:rsid w:val="000D7423"/>
    <w:rsid w:val="000D7AE9"/>
    <w:rsid w:val="000D7DF6"/>
    <w:rsid w:val="000E003F"/>
    <w:rsid w:val="000E032B"/>
    <w:rsid w:val="000E057A"/>
    <w:rsid w:val="000E0641"/>
    <w:rsid w:val="000E17F9"/>
    <w:rsid w:val="000E1914"/>
    <w:rsid w:val="000E1B5D"/>
    <w:rsid w:val="000E1B5F"/>
    <w:rsid w:val="000E1C7C"/>
    <w:rsid w:val="000E1C89"/>
    <w:rsid w:val="000E1DC5"/>
    <w:rsid w:val="000E1DE8"/>
    <w:rsid w:val="000E2231"/>
    <w:rsid w:val="000E243D"/>
    <w:rsid w:val="000E4F9D"/>
    <w:rsid w:val="000E5DDC"/>
    <w:rsid w:val="000E63BF"/>
    <w:rsid w:val="000E671C"/>
    <w:rsid w:val="000E69F8"/>
    <w:rsid w:val="000E6A42"/>
    <w:rsid w:val="000E6DBD"/>
    <w:rsid w:val="000E750C"/>
    <w:rsid w:val="000E769E"/>
    <w:rsid w:val="000E78B2"/>
    <w:rsid w:val="000E7A75"/>
    <w:rsid w:val="000E7CFE"/>
    <w:rsid w:val="000F04F6"/>
    <w:rsid w:val="000F057E"/>
    <w:rsid w:val="000F1888"/>
    <w:rsid w:val="000F1D4D"/>
    <w:rsid w:val="000F2694"/>
    <w:rsid w:val="000F2CFD"/>
    <w:rsid w:val="000F32FA"/>
    <w:rsid w:val="000F352B"/>
    <w:rsid w:val="000F39A6"/>
    <w:rsid w:val="000F3BB8"/>
    <w:rsid w:val="000F3EEF"/>
    <w:rsid w:val="000F48CD"/>
    <w:rsid w:val="000F4BE6"/>
    <w:rsid w:val="000F5F64"/>
    <w:rsid w:val="000F61A1"/>
    <w:rsid w:val="000F6A09"/>
    <w:rsid w:val="000F733D"/>
    <w:rsid w:val="000F78BF"/>
    <w:rsid w:val="000F7E73"/>
    <w:rsid w:val="0010008A"/>
    <w:rsid w:val="00100AD2"/>
    <w:rsid w:val="001011DE"/>
    <w:rsid w:val="0010210D"/>
    <w:rsid w:val="00102500"/>
    <w:rsid w:val="00104485"/>
    <w:rsid w:val="0010457F"/>
    <w:rsid w:val="00104A8C"/>
    <w:rsid w:val="00104C13"/>
    <w:rsid w:val="00104CB7"/>
    <w:rsid w:val="001053BF"/>
    <w:rsid w:val="001053D2"/>
    <w:rsid w:val="00105648"/>
    <w:rsid w:val="00105CEE"/>
    <w:rsid w:val="00105E60"/>
    <w:rsid w:val="00105ED1"/>
    <w:rsid w:val="001060D2"/>
    <w:rsid w:val="00106301"/>
    <w:rsid w:val="00107E4C"/>
    <w:rsid w:val="00110341"/>
    <w:rsid w:val="001104C6"/>
    <w:rsid w:val="00110513"/>
    <w:rsid w:val="0011082B"/>
    <w:rsid w:val="00110DFA"/>
    <w:rsid w:val="00111616"/>
    <w:rsid w:val="0011190D"/>
    <w:rsid w:val="001119BD"/>
    <w:rsid w:val="00111AC8"/>
    <w:rsid w:val="00111FBE"/>
    <w:rsid w:val="00112549"/>
    <w:rsid w:val="001126F9"/>
    <w:rsid w:val="001128B8"/>
    <w:rsid w:val="001129E6"/>
    <w:rsid w:val="001141CF"/>
    <w:rsid w:val="00114304"/>
    <w:rsid w:val="001157A8"/>
    <w:rsid w:val="001162A4"/>
    <w:rsid w:val="001169D1"/>
    <w:rsid w:val="00116A39"/>
    <w:rsid w:val="00116C33"/>
    <w:rsid w:val="00117261"/>
    <w:rsid w:val="00117B14"/>
    <w:rsid w:val="00117D1F"/>
    <w:rsid w:val="001200C1"/>
    <w:rsid w:val="001202BE"/>
    <w:rsid w:val="001205D0"/>
    <w:rsid w:val="0012063D"/>
    <w:rsid w:val="00120ADB"/>
    <w:rsid w:val="00120C55"/>
    <w:rsid w:val="001211F9"/>
    <w:rsid w:val="00121599"/>
    <w:rsid w:val="001219B5"/>
    <w:rsid w:val="00121BFD"/>
    <w:rsid w:val="00121F02"/>
    <w:rsid w:val="001220F1"/>
    <w:rsid w:val="001224AE"/>
    <w:rsid w:val="001224D3"/>
    <w:rsid w:val="001230FF"/>
    <w:rsid w:val="001231F4"/>
    <w:rsid w:val="0012324D"/>
    <w:rsid w:val="0012428A"/>
    <w:rsid w:val="0012465C"/>
    <w:rsid w:val="0012544C"/>
    <w:rsid w:val="00125608"/>
    <w:rsid w:val="001258FC"/>
    <w:rsid w:val="00125990"/>
    <w:rsid w:val="00126183"/>
    <w:rsid w:val="001269E0"/>
    <w:rsid w:val="00127310"/>
    <w:rsid w:val="00127A87"/>
    <w:rsid w:val="00127D52"/>
    <w:rsid w:val="00127F73"/>
    <w:rsid w:val="00130392"/>
    <w:rsid w:val="00130589"/>
    <w:rsid w:val="0013059F"/>
    <w:rsid w:val="00130845"/>
    <w:rsid w:val="00130A5D"/>
    <w:rsid w:val="00131270"/>
    <w:rsid w:val="001323DE"/>
    <w:rsid w:val="00132736"/>
    <w:rsid w:val="00133A81"/>
    <w:rsid w:val="00133C73"/>
    <w:rsid w:val="00134077"/>
    <w:rsid w:val="00134095"/>
    <w:rsid w:val="00134D79"/>
    <w:rsid w:val="00134F67"/>
    <w:rsid w:val="00135007"/>
    <w:rsid w:val="0013542B"/>
    <w:rsid w:val="001354DA"/>
    <w:rsid w:val="00136B09"/>
    <w:rsid w:val="00136B9E"/>
    <w:rsid w:val="00136DED"/>
    <w:rsid w:val="001375B3"/>
    <w:rsid w:val="001376DB"/>
    <w:rsid w:val="0013779E"/>
    <w:rsid w:val="0013794D"/>
    <w:rsid w:val="00137E85"/>
    <w:rsid w:val="00140026"/>
    <w:rsid w:val="00140386"/>
    <w:rsid w:val="0014039C"/>
    <w:rsid w:val="00140892"/>
    <w:rsid w:val="00140FD2"/>
    <w:rsid w:val="001412EE"/>
    <w:rsid w:val="00141337"/>
    <w:rsid w:val="0014210B"/>
    <w:rsid w:val="001424E4"/>
    <w:rsid w:val="00142574"/>
    <w:rsid w:val="001429D1"/>
    <w:rsid w:val="001435FB"/>
    <w:rsid w:val="00143CF5"/>
    <w:rsid w:val="001446E0"/>
    <w:rsid w:val="001454B6"/>
    <w:rsid w:val="00145745"/>
    <w:rsid w:val="00145F17"/>
    <w:rsid w:val="00146024"/>
    <w:rsid w:val="00146C3F"/>
    <w:rsid w:val="00146D6E"/>
    <w:rsid w:val="00146F78"/>
    <w:rsid w:val="001476C9"/>
    <w:rsid w:val="00147A37"/>
    <w:rsid w:val="00147A86"/>
    <w:rsid w:val="00147B31"/>
    <w:rsid w:val="00150329"/>
    <w:rsid w:val="00150703"/>
    <w:rsid w:val="00150953"/>
    <w:rsid w:val="00150B96"/>
    <w:rsid w:val="001510D0"/>
    <w:rsid w:val="001514E4"/>
    <w:rsid w:val="00151567"/>
    <w:rsid w:val="00151847"/>
    <w:rsid w:val="00152C87"/>
    <w:rsid w:val="00152D1C"/>
    <w:rsid w:val="00153955"/>
    <w:rsid w:val="001539AF"/>
    <w:rsid w:val="00153D0A"/>
    <w:rsid w:val="00153EE2"/>
    <w:rsid w:val="00153F11"/>
    <w:rsid w:val="001544EB"/>
    <w:rsid w:val="001550F2"/>
    <w:rsid w:val="00156978"/>
    <w:rsid w:val="00156B4B"/>
    <w:rsid w:val="00157965"/>
    <w:rsid w:val="00157D24"/>
    <w:rsid w:val="00157D60"/>
    <w:rsid w:val="00157D89"/>
    <w:rsid w:val="00160578"/>
    <w:rsid w:val="0016058B"/>
    <w:rsid w:val="001606F9"/>
    <w:rsid w:val="00161166"/>
    <w:rsid w:val="00161A50"/>
    <w:rsid w:val="00161DCA"/>
    <w:rsid w:val="00162BB9"/>
    <w:rsid w:val="00162C0F"/>
    <w:rsid w:val="00162E7A"/>
    <w:rsid w:val="00163261"/>
    <w:rsid w:val="0016346B"/>
    <w:rsid w:val="00163BB6"/>
    <w:rsid w:val="00163CFC"/>
    <w:rsid w:val="00164A48"/>
    <w:rsid w:val="00164E82"/>
    <w:rsid w:val="001657AF"/>
    <w:rsid w:val="001657DA"/>
    <w:rsid w:val="00165F75"/>
    <w:rsid w:val="00166185"/>
    <w:rsid w:val="0016638B"/>
    <w:rsid w:val="00166931"/>
    <w:rsid w:val="001670EA"/>
    <w:rsid w:val="0016729E"/>
    <w:rsid w:val="00167537"/>
    <w:rsid w:val="0016761F"/>
    <w:rsid w:val="0016775D"/>
    <w:rsid w:val="00167B73"/>
    <w:rsid w:val="0017008C"/>
    <w:rsid w:val="00170495"/>
    <w:rsid w:val="0017055E"/>
    <w:rsid w:val="00170703"/>
    <w:rsid w:val="00170CC7"/>
    <w:rsid w:val="00170D86"/>
    <w:rsid w:val="00170E3A"/>
    <w:rsid w:val="00170F04"/>
    <w:rsid w:val="00171348"/>
    <w:rsid w:val="00171568"/>
    <w:rsid w:val="00171A01"/>
    <w:rsid w:val="00171A8F"/>
    <w:rsid w:val="00171D58"/>
    <w:rsid w:val="0017229C"/>
    <w:rsid w:val="00172832"/>
    <w:rsid w:val="00172F69"/>
    <w:rsid w:val="00173976"/>
    <w:rsid w:val="00173C3F"/>
    <w:rsid w:val="00174124"/>
    <w:rsid w:val="0017457A"/>
    <w:rsid w:val="00174629"/>
    <w:rsid w:val="0017584E"/>
    <w:rsid w:val="00175911"/>
    <w:rsid w:val="00175C43"/>
    <w:rsid w:val="00175EB1"/>
    <w:rsid w:val="0017689A"/>
    <w:rsid w:val="00176909"/>
    <w:rsid w:val="00176F58"/>
    <w:rsid w:val="00177656"/>
    <w:rsid w:val="0017773F"/>
    <w:rsid w:val="001803CC"/>
    <w:rsid w:val="00180709"/>
    <w:rsid w:val="00180EB0"/>
    <w:rsid w:val="0018103F"/>
    <w:rsid w:val="001814CE"/>
    <w:rsid w:val="001814FA"/>
    <w:rsid w:val="00181F30"/>
    <w:rsid w:val="001828E3"/>
    <w:rsid w:val="001828FF"/>
    <w:rsid w:val="0018293B"/>
    <w:rsid w:val="00182A27"/>
    <w:rsid w:val="00182AE9"/>
    <w:rsid w:val="00182DE4"/>
    <w:rsid w:val="00182E34"/>
    <w:rsid w:val="00183414"/>
    <w:rsid w:val="0018348D"/>
    <w:rsid w:val="0018368A"/>
    <w:rsid w:val="001840D9"/>
    <w:rsid w:val="001841FF"/>
    <w:rsid w:val="001849B5"/>
    <w:rsid w:val="00184C0E"/>
    <w:rsid w:val="00185156"/>
    <w:rsid w:val="00185365"/>
    <w:rsid w:val="001855B0"/>
    <w:rsid w:val="00186483"/>
    <w:rsid w:val="00186829"/>
    <w:rsid w:val="0018699A"/>
    <w:rsid w:val="00190CE3"/>
    <w:rsid w:val="00190FCD"/>
    <w:rsid w:val="00191144"/>
    <w:rsid w:val="0019161A"/>
    <w:rsid w:val="00191F9B"/>
    <w:rsid w:val="001922A7"/>
    <w:rsid w:val="001923F3"/>
    <w:rsid w:val="00192BE4"/>
    <w:rsid w:val="001931A7"/>
    <w:rsid w:val="00194E1B"/>
    <w:rsid w:val="001951FA"/>
    <w:rsid w:val="00195315"/>
    <w:rsid w:val="0019584B"/>
    <w:rsid w:val="0019653A"/>
    <w:rsid w:val="00196A43"/>
    <w:rsid w:val="00197412"/>
    <w:rsid w:val="00197445"/>
    <w:rsid w:val="00197710"/>
    <w:rsid w:val="0019788D"/>
    <w:rsid w:val="00197B7F"/>
    <w:rsid w:val="001A0801"/>
    <w:rsid w:val="001A092C"/>
    <w:rsid w:val="001A0943"/>
    <w:rsid w:val="001A0EA3"/>
    <w:rsid w:val="001A0FDD"/>
    <w:rsid w:val="001A1494"/>
    <w:rsid w:val="001A1AC9"/>
    <w:rsid w:val="001A1C68"/>
    <w:rsid w:val="001A2201"/>
    <w:rsid w:val="001A2EAF"/>
    <w:rsid w:val="001A34E2"/>
    <w:rsid w:val="001A362B"/>
    <w:rsid w:val="001A3956"/>
    <w:rsid w:val="001A47FB"/>
    <w:rsid w:val="001A484F"/>
    <w:rsid w:val="001A4B84"/>
    <w:rsid w:val="001A4D61"/>
    <w:rsid w:val="001A5664"/>
    <w:rsid w:val="001A58B7"/>
    <w:rsid w:val="001A5A80"/>
    <w:rsid w:val="001A5B37"/>
    <w:rsid w:val="001A5E85"/>
    <w:rsid w:val="001A6690"/>
    <w:rsid w:val="001A66D1"/>
    <w:rsid w:val="001A6EE5"/>
    <w:rsid w:val="001A722B"/>
    <w:rsid w:val="001A7A7D"/>
    <w:rsid w:val="001B0FBC"/>
    <w:rsid w:val="001B11BF"/>
    <w:rsid w:val="001B178F"/>
    <w:rsid w:val="001B1DCE"/>
    <w:rsid w:val="001B23E2"/>
    <w:rsid w:val="001B2D4E"/>
    <w:rsid w:val="001B2DBA"/>
    <w:rsid w:val="001B3780"/>
    <w:rsid w:val="001B386D"/>
    <w:rsid w:val="001B39F6"/>
    <w:rsid w:val="001B40BE"/>
    <w:rsid w:val="001B43B7"/>
    <w:rsid w:val="001B4522"/>
    <w:rsid w:val="001B48E0"/>
    <w:rsid w:val="001B52AB"/>
    <w:rsid w:val="001B57D1"/>
    <w:rsid w:val="001B5970"/>
    <w:rsid w:val="001B59A9"/>
    <w:rsid w:val="001B62B9"/>
    <w:rsid w:val="001B6333"/>
    <w:rsid w:val="001B63F1"/>
    <w:rsid w:val="001B63FA"/>
    <w:rsid w:val="001B6DD4"/>
    <w:rsid w:val="001B7CFC"/>
    <w:rsid w:val="001C0219"/>
    <w:rsid w:val="001C0505"/>
    <w:rsid w:val="001C13EB"/>
    <w:rsid w:val="001C1D9A"/>
    <w:rsid w:val="001C208C"/>
    <w:rsid w:val="001C256C"/>
    <w:rsid w:val="001C2C4F"/>
    <w:rsid w:val="001C3145"/>
    <w:rsid w:val="001C3798"/>
    <w:rsid w:val="001C3D52"/>
    <w:rsid w:val="001C4224"/>
    <w:rsid w:val="001C4422"/>
    <w:rsid w:val="001C44E2"/>
    <w:rsid w:val="001C4DE0"/>
    <w:rsid w:val="001C4E28"/>
    <w:rsid w:val="001C509E"/>
    <w:rsid w:val="001C54D3"/>
    <w:rsid w:val="001C54DF"/>
    <w:rsid w:val="001C5958"/>
    <w:rsid w:val="001C5BB6"/>
    <w:rsid w:val="001C5D91"/>
    <w:rsid w:val="001C612A"/>
    <w:rsid w:val="001C727A"/>
    <w:rsid w:val="001C732F"/>
    <w:rsid w:val="001C75F4"/>
    <w:rsid w:val="001C7DEB"/>
    <w:rsid w:val="001C7E2C"/>
    <w:rsid w:val="001D00F4"/>
    <w:rsid w:val="001D03C3"/>
    <w:rsid w:val="001D046C"/>
    <w:rsid w:val="001D0691"/>
    <w:rsid w:val="001D09CC"/>
    <w:rsid w:val="001D0DCA"/>
    <w:rsid w:val="001D1161"/>
    <w:rsid w:val="001D12B6"/>
    <w:rsid w:val="001D2033"/>
    <w:rsid w:val="001D20B0"/>
    <w:rsid w:val="001D2125"/>
    <w:rsid w:val="001D21BA"/>
    <w:rsid w:val="001D2317"/>
    <w:rsid w:val="001D2947"/>
    <w:rsid w:val="001D2CAB"/>
    <w:rsid w:val="001D2F74"/>
    <w:rsid w:val="001D325C"/>
    <w:rsid w:val="001D3620"/>
    <w:rsid w:val="001D4043"/>
    <w:rsid w:val="001D40A9"/>
    <w:rsid w:val="001D42F4"/>
    <w:rsid w:val="001D442C"/>
    <w:rsid w:val="001D4A7F"/>
    <w:rsid w:val="001D53C0"/>
    <w:rsid w:val="001D562A"/>
    <w:rsid w:val="001D5778"/>
    <w:rsid w:val="001D5DE4"/>
    <w:rsid w:val="001D64B5"/>
    <w:rsid w:val="001D6CAE"/>
    <w:rsid w:val="001D7AA9"/>
    <w:rsid w:val="001E0400"/>
    <w:rsid w:val="001E0474"/>
    <w:rsid w:val="001E07F6"/>
    <w:rsid w:val="001E0A0B"/>
    <w:rsid w:val="001E1869"/>
    <w:rsid w:val="001E189E"/>
    <w:rsid w:val="001E214E"/>
    <w:rsid w:val="001E2450"/>
    <w:rsid w:val="001E2660"/>
    <w:rsid w:val="001E2A18"/>
    <w:rsid w:val="001E2C2B"/>
    <w:rsid w:val="001E2E73"/>
    <w:rsid w:val="001E30D9"/>
    <w:rsid w:val="001E3209"/>
    <w:rsid w:val="001E3452"/>
    <w:rsid w:val="001E3812"/>
    <w:rsid w:val="001E39C2"/>
    <w:rsid w:val="001E4BB2"/>
    <w:rsid w:val="001E4EED"/>
    <w:rsid w:val="001E500F"/>
    <w:rsid w:val="001E55D3"/>
    <w:rsid w:val="001E588E"/>
    <w:rsid w:val="001E5C2F"/>
    <w:rsid w:val="001E5D36"/>
    <w:rsid w:val="001E5E15"/>
    <w:rsid w:val="001E5ED2"/>
    <w:rsid w:val="001E6308"/>
    <w:rsid w:val="001E679C"/>
    <w:rsid w:val="001E6B76"/>
    <w:rsid w:val="001E6ED5"/>
    <w:rsid w:val="001E714C"/>
    <w:rsid w:val="001E7217"/>
    <w:rsid w:val="001E76CA"/>
    <w:rsid w:val="001E7906"/>
    <w:rsid w:val="001E7F49"/>
    <w:rsid w:val="001F12BF"/>
    <w:rsid w:val="001F14D4"/>
    <w:rsid w:val="001F22D9"/>
    <w:rsid w:val="001F2541"/>
    <w:rsid w:val="001F2F48"/>
    <w:rsid w:val="001F30DC"/>
    <w:rsid w:val="001F3153"/>
    <w:rsid w:val="001F3369"/>
    <w:rsid w:val="001F445D"/>
    <w:rsid w:val="001F4538"/>
    <w:rsid w:val="001F45AD"/>
    <w:rsid w:val="001F46C4"/>
    <w:rsid w:val="001F4E8B"/>
    <w:rsid w:val="001F5153"/>
    <w:rsid w:val="001F5A76"/>
    <w:rsid w:val="001F6169"/>
    <w:rsid w:val="001F630C"/>
    <w:rsid w:val="001F67AD"/>
    <w:rsid w:val="001F70C5"/>
    <w:rsid w:val="001F79CB"/>
    <w:rsid w:val="001F7B1A"/>
    <w:rsid w:val="0020000C"/>
    <w:rsid w:val="00200256"/>
    <w:rsid w:val="00201FA5"/>
    <w:rsid w:val="00202542"/>
    <w:rsid w:val="00202890"/>
    <w:rsid w:val="00202F75"/>
    <w:rsid w:val="00203745"/>
    <w:rsid w:val="00203749"/>
    <w:rsid w:val="00203B3E"/>
    <w:rsid w:val="00204EBE"/>
    <w:rsid w:val="00204F3F"/>
    <w:rsid w:val="00205027"/>
    <w:rsid w:val="00205E57"/>
    <w:rsid w:val="00205E7E"/>
    <w:rsid w:val="00206632"/>
    <w:rsid w:val="00206695"/>
    <w:rsid w:val="00206A73"/>
    <w:rsid w:val="002073C5"/>
    <w:rsid w:val="00207648"/>
    <w:rsid w:val="002076F6"/>
    <w:rsid w:val="00207748"/>
    <w:rsid w:val="002078C6"/>
    <w:rsid w:val="00207F18"/>
    <w:rsid w:val="00210173"/>
    <w:rsid w:val="00210279"/>
    <w:rsid w:val="00210EE0"/>
    <w:rsid w:val="0021133F"/>
    <w:rsid w:val="002114A3"/>
    <w:rsid w:val="00211FC2"/>
    <w:rsid w:val="00211FFE"/>
    <w:rsid w:val="00212CCF"/>
    <w:rsid w:val="00212CFF"/>
    <w:rsid w:val="00214384"/>
    <w:rsid w:val="00214A6E"/>
    <w:rsid w:val="00214C55"/>
    <w:rsid w:val="00214C8F"/>
    <w:rsid w:val="00215EBC"/>
    <w:rsid w:val="00216240"/>
    <w:rsid w:val="0021680C"/>
    <w:rsid w:val="00216B8D"/>
    <w:rsid w:val="00216D58"/>
    <w:rsid w:val="00216E69"/>
    <w:rsid w:val="00216E8F"/>
    <w:rsid w:val="00217870"/>
    <w:rsid w:val="00217BA4"/>
    <w:rsid w:val="0022040E"/>
    <w:rsid w:val="00220BA1"/>
    <w:rsid w:val="00221037"/>
    <w:rsid w:val="0022130A"/>
    <w:rsid w:val="002219A6"/>
    <w:rsid w:val="00221FAA"/>
    <w:rsid w:val="00222838"/>
    <w:rsid w:val="00222CE5"/>
    <w:rsid w:val="00223500"/>
    <w:rsid w:val="00223B5A"/>
    <w:rsid w:val="00224B1D"/>
    <w:rsid w:val="00225417"/>
    <w:rsid w:val="00225A53"/>
    <w:rsid w:val="00225E14"/>
    <w:rsid w:val="00225EA6"/>
    <w:rsid w:val="00226317"/>
    <w:rsid w:val="002266E4"/>
    <w:rsid w:val="002266E9"/>
    <w:rsid w:val="002269BD"/>
    <w:rsid w:val="00226AE2"/>
    <w:rsid w:val="00227C1D"/>
    <w:rsid w:val="00230636"/>
    <w:rsid w:val="00230743"/>
    <w:rsid w:val="00230C03"/>
    <w:rsid w:val="00230E1B"/>
    <w:rsid w:val="00231C59"/>
    <w:rsid w:val="002320A7"/>
    <w:rsid w:val="0023230F"/>
    <w:rsid w:val="002325F3"/>
    <w:rsid w:val="0023271E"/>
    <w:rsid w:val="00232DDE"/>
    <w:rsid w:val="00233621"/>
    <w:rsid w:val="00234049"/>
    <w:rsid w:val="00234409"/>
    <w:rsid w:val="002346EB"/>
    <w:rsid w:val="00234CF9"/>
    <w:rsid w:val="002355D0"/>
    <w:rsid w:val="002356BA"/>
    <w:rsid w:val="002358BA"/>
    <w:rsid w:val="0023606E"/>
    <w:rsid w:val="00236637"/>
    <w:rsid w:val="002377D0"/>
    <w:rsid w:val="00237AA0"/>
    <w:rsid w:val="00240930"/>
    <w:rsid w:val="00240BCA"/>
    <w:rsid w:val="00240F46"/>
    <w:rsid w:val="002418A7"/>
    <w:rsid w:val="00241E52"/>
    <w:rsid w:val="00242A6F"/>
    <w:rsid w:val="00242B80"/>
    <w:rsid w:val="002436FD"/>
    <w:rsid w:val="00243BF3"/>
    <w:rsid w:val="00243F76"/>
    <w:rsid w:val="00244342"/>
    <w:rsid w:val="00244573"/>
    <w:rsid w:val="002449C8"/>
    <w:rsid w:val="00244F77"/>
    <w:rsid w:val="002450EA"/>
    <w:rsid w:val="00245CBC"/>
    <w:rsid w:val="00246097"/>
    <w:rsid w:val="0024676E"/>
    <w:rsid w:val="00246CC1"/>
    <w:rsid w:val="00247011"/>
    <w:rsid w:val="00247449"/>
    <w:rsid w:val="0024763F"/>
    <w:rsid w:val="00247766"/>
    <w:rsid w:val="00250374"/>
    <w:rsid w:val="0025060E"/>
    <w:rsid w:val="002514CD"/>
    <w:rsid w:val="0025181A"/>
    <w:rsid w:val="00251D23"/>
    <w:rsid w:val="00252057"/>
    <w:rsid w:val="0025231E"/>
    <w:rsid w:val="002529E0"/>
    <w:rsid w:val="00252C52"/>
    <w:rsid w:val="00252CD8"/>
    <w:rsid w:val="00253050"/>
    <w:rsid w:val="00253196"/>
    <w:rsid w:val="002535DF"/>
    <w:rsid w:val="002546A8"/>
    <w:rsid w:val="00254A81"/>
    <w:rsid w:val="00254C24"/>
    <w:rsid w:val="00254E02"/>
    <w:rsid w:val="0025531C"/>
    <w:rsid w:val="00255B3F"/>
    <w:rsid w:val="0025637A"/>
    <w:rsid w:val="0025694D"/>
    <w:rsid w:val="00256D92"/>
    <w:rsid w:val="00257063"/>
    <w:rsid w:val="00257639"/>
    <w:rsid w:val="002577A5"/>
    <w:rsid w:val="00257AF4"/>
    <w:rsid w:val="00257E74"/>
    <w:rsid w:val="002604DC"/>
    <w:rsid w:val="00260D5D"/>
    <w:rsid w:val="002610C8"/>
    <w:rsid w:val="0026150D"/>
    <w:rsid w:val="00262A07"/>
    <w:rsid w:val="00262B4B"/>
    <w:rsid w:val="00262BB8"/>
    <w:rsid w:val="00262EA1"/>
    <w:rsid w:val="00262F7B"/>
    <w:rsid w:val="002639A1"/>
    <w:rsid w:val="00263D93"/>
    <w:rsid w:val="00264020"/>
    <w:rsid w:val="0026448C"/>
    <w:rsid w:val="0026450C"/>
    <w:rsid w:val="00265682"/>
    <w:rsid w:val="00265D5D"/>
    <w:rsid w:val="0026646B"/>
    <w:rsid w:val="00266B63"/>
    <w:rsid w:val="00266DEB"/>
    <w:rsid w:val="00266EBF"/>
    <w:rsid w:val="00267172"/>
    <w:rsid w:val="002675A3"/>
    <w:rsid w:val="002675D1"/>
    <w:rsid w:val="0026763A"/>
    <w:rsid w:val="00267B73"/>
    <w:rsid w:val="0027084B"/>
    <w:rsid w:val="002708DB"/>
    <w:rsid w:val="00270B51"/>
    <w:rsid w:val="00271966"/>
    <w:rsid w:val="00271A92"/>
    <w:rsid w:val="00271C2A"/>
    <w:rsid w:val="00272344"/>
    <w:rsid w:val="002727FD"/>
    <w:rsid w:val="00273025"/>
    <w:rsid w:val="00273185"/>
    <w:rsid w:val="00273918"/>
    <w:rsid w:val="00273A25"/>
    <w:rsid w:val="0027444E"/>
    <w:rsid w:val="00274B26"/>
    <w:rsid w:val="002756CB"/>
    <w:rsid w:val="00275755"/>
    <w:rsid w:val="00275DC3"/>
    <w:rsid w:val="00276132"/>
    <w:rsid w:val="0027659A"/>
    <w:rsid w:val="00276A4D"/>
    <w:rsid w:val="00276B14"/>
    <w:rsid w:val="00276FD6"/>
    <w:rsid w:val="002772A6"/>
    <w:rsid w:val="00277D68"/>
    <w:rsid w:val="0028063B"/>
    <w:rsid w:val="00280E3F"/>
    <w:rsid w:val="00281252"/>
    <w:rsid w:val="0028133C"/>
    <w:rsid w:val="00281718"/>
    <w:rsid w:val="00282606"/>
    <w:rsid w:val="002826EB"/>
    <w:rsid w:val="002827F9"/>
    <w:rsid w:val="00282820"/>
    <w:rsid w:val="00282C80"/>
    <w:rsid w:val="00283150"/>
    <w:rsid w:val="00283404"/>
    <w:rsid w:val="00283424"/>
    <w:rsid w:val="00284714"/>
    <w:rsid w:val="00284D80"/>
    <w:rsid w:val="002850E9"/>
    <w:rsid w:val="0028541D"/>
    <w:rsid w:val="002854DA"/>
    <w:rsid w:val="00285D62"/>
    <w:rsid w:val="00286329"/>
    <w:rsid w:val="00286472"/>
    <w:rsid w:val="002865D0"/>
    <w:rsid w:val="00286739"/>
    <w:rsid w:val="00286849"/>
    <w:rsid w:val="0028727E"/>
    <w:rsid w:val="0028771B"/>
    <w:rsid w:val="00287A2A"/>
    <w:rsid w:val="0029000E"/>
    <w:rsid w:val="00290CC8"/>
    <w:rsid w:val="00290D8A"/>
    <w:rsid w:val="00291AE6"/>
    <w:rsid w:val="00291C48"/>
    <w:rsid w:val="0029205C"/>
    <w:rsid w:val="0029280B"/>
    <w:rsid w:val="00292894"/>
    <w:rsid w:val="002929F5"/>
    <w:rsid w:val="00292CF2"/>
    <w:rsid w:val="00292E24"/>
    <w:rsid w:val="00292F47"/>
    <w:rsid w:val="002935EC"/>
    <w:rsid w:val="0029370A"/>
    <w:rsid w:val="00293799"/>
    <w:rsid w:val="002937EA"/>
    <w:rsid w:val="002938C3"/>
    <w:rsid w:val="002945F8"/>
    <w:rsid w:val="00294B28"/>
    <w:rsid w:val="00295667"/>
    <w:rsid w:val="002956B9"/>
    <w:rsid w:val="00295F3A"/>
    <w:rsid w:val="00295F74"/>
    <w:rsid w:val="00296465"/>
    <w:rsid w:val="00296960"/>
    <w:rsid w:val="00297572"/>
    <w:rsid w:val="00297840"/>
    <w:rsid w:val="00297E49"/>
    <w:rsid w:val="002A0DF7"/>
    <w:rsid w:val="002A2BCE"/>
    <w:rsid w:val="002A34F5"/>
    <w:rsid w:val="002A3844"/>
    <w:rsid w:val="002A3862"/>
    <w:rsid w:val="002A41F2"/>
    <w:rsid w:val="002A45E3"/>
    <w:rsid w:val="002A4968"/>
    <w:rsid w:val="002A517A"/>
    <w:rsid w:val="002A5A0D"/>
    <w:rsid w:val="002A6525"/>
    <w:rsid w:val="002A69F9"/>
    <w:rsid w:val="002A6E7A"/>
    <w:rsid w:val="002A756B"/>
    <w:rsid w:val="002A783F"/>
    <w:rsid w:val="002A7A0B"/>
    <w:rsid w:val="002A7F5B"/>
    <w:rsid w:val="002B0593"/>
    <w:rsid w:val="002B059D"/>
    <w:rsid w:val="002B120A"/>
    <w:rsid w:val="002B1501"/>
    <w:rsid w:val="002B17B0"/>
    <w:rsid w:val="002B1C53"/>
    <w:rsid w:val="002B1FC8"/>
    <w:rsid w:val="002B2752"/>
    <w:rsid w:val="002B2ED2"/>
    <w:rsid w:val="002B32E8"/>
    <w:rsid w:val="002B357D"/>
    <w:rsid w:val="002B37FD"/>
    <w:rsid w:val="002B5434"/>
    <w:rsid w:val="002B5543"/>
    <w:rsid w:val="002B60BD"/>
    <w:rsid w:val="002B6328"/>
    <w:rsid w:val="002B67A9"/>
    <w:rsid w:val="002B6A8E"/>
    <w:rsid w:val="002B6C6A"/>
    <w:rsid w:val="002B764E"/>
    <w:rsid w:val="002B7726"/>
    <w:rsid w:val="002B7F27"/>
    <w:rsid w:val="002C1075"/>
    <w:rsid w:val="002C1110"/>
    <w:rsid w:val="002C19F0"/>
    <w:rsid w:val="002C1CBC"/>
    <w:rsid w:val="002C2034"/>
    <w:rsid w:val="002C31E9"/>
    <w:rsid w:val="002C32AF"/>
    <w:rsid w:val="002C49B2"/>
    <w:rsid w:val="002C4E84"/>
    <w:rsid w:val="002C50AA"/>
    <w:rsid w:val="002C52A3"/>
    <w:rsid w:val="002C5310"/>
    <w:rsid w:val="002C554D"/>
    <w:rsid w:val="002C584F"/>
    <w:rsid w:val="002C60C5"/>
    <w:rsid w:val="002C633D"/>
    <w:rsid w:val="002C63B8"/>
    <w:rsid w:val="002C6667"/>
    <w:rsid w:val="002C6B01"/>
    <w:rsid w:val="002C6F48"/>
    <w:rsid w:val="002C6FB8"/>
    <w:rsid w:val="002D0674"/>
    <w:rsid w:val="002D0EB3"/>
    <w:rsid w:val="002D1A0A"/>
    <w:rsid w:val="002D1BBA"/>
    <w:rsid w:val="002D2352"/>
    <w:rsid w:val="002D2CCB"/>
    <w:rsid w:val="002D2CFB"/>
    <w:rsid w:val="002D4835"/>
    <w:rsid w:val="002D5656"/>
    <w:rsid w:val="002D5776"/>
    <w:rsid w:val="002D5BBC"/>
    <w:rsid w:val="002D62FF"/>
    <w:rsid w:val="002D6B3F"/>
    <w:rsid w:val="002D7165"/>
    <w:rsid w:val="002D71B4"/>
    <w:rsid w:val="002D7933"/>
    <w:rsid w:val="002D7A14"/>
    <w:rsid w:val="002E1239"/>
    <w:rsid w:val="002E13C2"/>
    <w:rsid w:val="002E18C8"/>
    <w:rsid w:val="002E2935"/>
    <w:rsid w:val="002E2B0B"/>
    <w:rsid w:val="002E2BB4"/>
    <w:rsid w:val="002E2C27"/>
    <w:rsid w:val="002E3651"/>
    <w:rsid w:val="002E370B"/>
    <w:rsid w:val="002E3744"/>
    <w:rsid w:val="002E3A2D"/>
    <w:rsid w:val="002E3B68"/>
    <w:rsid w:val="002E3C8F"/>
    <w:rsid w:val="002E3F40"/>
    <w:rsid w:val="002E47F5"/>
    <w:rsid w:val="002E4EFA"/>
    <w:rsid w:val="002E4F8E"/>
    <w:rsid w:val="002E540B"/>
    <w:rsid w:val="002E5E25"/>
    <w:rsid w:val="002E6331"/>
    <w:rsid w:val="002E66A3"/>
    <w:rsid w:val="002E69A2"/>
    <w:rsid w:val="002E774A"/>
    <w:rsid w:val="002E78CA"/>
    <w:rsid w:val="002E7E47"/>
    <w:rsid w:val="002F0123"/>
    <w:rsid w:val="002F061B"/>
    <w:rsid w:val="002F0651"/>
    <w:rsid w:val="002F0804"/>
    <w:rsid w:val="002F0F0C"/>
    <w:rsid w:val="002F1090"/>
    <w:rsid w:val="002F1BF2"/>
    <w:rsid w:val="002F1C29"/>
    <w:rsid w:val="002F1C85"/>
    <w:rsid w:val="002F2157"/>
    <w:rsid w:val="002F2501"/>
    <w:rsid w:val="002F2E07"/>
    <w:rsid w:val="002F3639"/>
    <w:rsid w:val="002F36A2"/>
    <w:rsid w:val="002F4AD7"/>
    <w:rsid w:val="002F4AE1"/>
    <w:rsid w:val="002F4D6E"/>
    <w:rsid w:val="002F5032"/>
    <w:rsid w:val="002F5095"/>
    <w:rsid w:val="002F5722"/>
    <w:rsid w:val="002F5CB9"/>
    <w:rsid w:val="002F7200"/>
    <w:rsid w:val="002F78D7"/>
    <w:rsid w:val="002F7CA7"/>
    <w:rsid w:val="0030003E"/>
    <w:rsid w:val="00300371"/>
    <w:rsid w:val="00300984"/>
    <w:rsid w:val="00300F90"/>
    <w:rsid w:val="0030155E"/>
    <w:rsid w:val="00301589"/>
    <w:rsid w:val="0030178C"/>
    <w:rsid w:val="003019F9"/>
    <w:rsid w:val="00301C5B"/>
    <w:rsid w:val="00302B5D"/>
    <w:rsid w:val="00302C1A"/>
    <w:rsid w:val="00303558"/>
    <w:rsid w:val="003035CD"/>
    <w:rsid w:val="00303C48"/>
    <w:rsid w:val="003044D3"/>
    <w:rsid w:val="00304D63"/>
    <w:rsid w:val="003051CC"/>
    <w:rsid w:val="00305BF6"/>
    <w:rsid w:val="0030688C"/>
    <w:rsid w:val="00306933"/>
    <w:rsid w:val="00306AE0"/>
    <w:rsid w:val="00306B5D"/>
    <w:rsid w:val="0030705E"/>
    <w:rsid w:val="00307061"/>
    <w:rsid w:val="00307592"/>
    <w:rsid w:val="00307B93"/>
    <w:rsid w:val="00307FE6"/>
    <w:rsid w:val="00310445"/>
    <w:rsid w:val="00310FA3"/>
    <w:rsid w:val="00311B43"/>
    <w:rsid w:val="00313596"/>
    <w:rsid w:val="00313BDB"/>
    <w:rsid w:val="003147ED"/>
    <w:rsid w:val="0031493E"/>
    <w:rsid w:val="0031565D"/>
    <w:rsid w:val="00315F0D"/>
    <w:rsid w:val="003163A9"/>
    <w:rsid w:val="00316609"/>
    <w:rsid w:val="003170A3"/>
    <w:rsid w:val="003171E2"/>
    <w:rsid w:val="00317618"/>
    <w:rsid w:val="00317688"/>
    <w:rsid w:val="00317733"/>
    <w:rsid w:val="00317A9D"/>
    <w:rsid w:val="00317ABE"/>
    <w:rsid w:val="00317EAE"/>
    <w:rsid w:val="0032001E"/>
    <w:rsid w:val="003202EC"/>
    <w:rsid w:val="00320673"/>
    <w:rsid w:val="003208F1"/>
    <w:rsid w:val="00320F83"/>
    <w:rsid w:val="00321155"/>
    <w:rsid w:val="00321225"/>
    <w:rsid w:val="003214E2"/>
    <w:rsid w:val="00321567"/>
    <w:rsid w:val="00321B0E"/>
    <w:rsid w:val="00321BF1"/>
    <w:rsid w:val="00321D4C"/>
    <w:rsid w:val="003222D1"/>
    <w:rsid w:val="003225C3"/>
    <w:rsid w:val="003233F9"/>
    <w:rsid w:val="00323C72"/>
    <w:rsid w:val="00323D0E"/>
    <w:rsid w:val="00324721"/>
    <w:rsid w:val="00324D56"/>
    <w:rsid w:val="0032503A"/>
    <w:rsid w:val="003253DB"/>
    <w:rsid w:val="003257A1"/>
    <w:rsid w:val="00325A5C"/>
    <w:rsid w:val="00325D11"/>
    <w:rsid w:val="00325ED0"/>
    <w:rsid w:val="0032653B"/>
    <w:rsid w:val="0032659A"/>
    <w:rsid w:val="003265BD"/>
    <w:rsid w:val="0032688E"/>
    <w:rsid w:val="00326979"/>
    <w:rsid w:val="00327289"/>
    <w:rsid w:val="0033041D"/>
    <w:rsid w:val="00330858"/>
    <w:rsid w:val="00330C1C"/>
    <w:rsid w:val="00331476"/>
    <w:rsid w:val="003316DA"/>
    <w:rsid w:val="00331B49"/>
    <w:rsid w:val="0033231F"/>
    <w:rsid w:val="00332C8A"/>
    <w:rsid w:val="00333D46"/>
    <w:rsid w:val="00334092"/>
    <w:rsid w:val="003342D1"/>
    <w:rsid w:val="003348E1"/>
    <w:rsid w:val="00334B5B"/>
    <w:rsid w:val="00334F1F"/>
    <w:rsid w:val="003350F9"/>
    <w:rsid w:val="003354DA"/>
    <w:rsid w:val="00335773"/>
    <w:rsid w:val="00335A3E"/>
    <w:rsid w:val="00335F82"/>
    <w:rsid w:val="00336528"/>
    <w:rsid w:val="003365C0"/>
    <w:rsid w:val="00336A31"/>
    <w:rsid w:val="00336A65"/>
    <w:rsid w:val="00336C44"/>
    <w:rsid w:val="003370CE"/>
    <w:rsid w:val="003373AE"/>
    <w:rsid w:val="003379C1"/>
    <w:rsid w:val="00337BBA"/>
    <w:rsid w:val="00337BFA"/>
    <w:rsid w:val="00337E8A"/>
    <w:rsid w:val="00337EF0"/>
    <w:rsid w:val="0033A322"/>
    <w:rsid w:val="0034087F"/>
    <w:rsid w:val="00340A87"/>
    <w:rsid w:val="00341183"/>
    <w:rsid w:val="003412DC"/>
    <w:rsid w:val="00341547"/>
    <w:rsid w:val="00341767"/>
    <w:rsid w:val="00341AEF"/>
    <w:rsid w:val="00341D66"/>
    <w:rsid w:val="00342258"/>
    <w:rsid w:val="003425AF"/>
    <w:rsid w:val="003428DA"/>
    <w:rsid w:val="003431C3"/>
    <w:rsid w:val="00343202"/>
    <w:rsid w:val="00343250"/>
    <w:rsid w:val="00343322"/>
    <w:rsid w:val="00343415"/>
    <w:rsid w:val="0034418E"/>
    <w:rsid w:val="00344B60"/>
    <w:rsid w:val="00344D07"/>
    <w:rsid w:val="003457B2"/>
    <w:rsid w:val="003457E9"/>
    <w:rsid w:val="00345FCD"/>
    <w:rsid w:val="00346248"/>
    <w:rsid w:val="0034631F"/>
    <w:rsid w:val="00346417"/>
    <w:rsid w:val="00346F1B"/>
    <w:rsid w:val="00347028"/>
    <w:rsid w:val="003475F7"/>
    <w:rsid w:val="00347A2E"/>
    <w:rsid w:val="00347D2C"/>
    <w:rsid w:val="00350649"/>
    <w:rsid w:val="00350737"/>
    <w:rsid w:val="00350800"/>
    <w:rsid w:val="00350918"/>
    <w:rsid w:val="00350DCD"/>
    <w:rsid w:val="00350EC7"/>
    <w:rsid w:val="00350EF5"/>
    <w:rsid w:val="003510DD"/>
    <w:rsid w:val="00351792"/>
    <w:rsid w:val="00351A47"/>
    <w:rsid w:val="00351B0B"/>
    <w:rsid w:val="00351C44"/>
    <w:rsid w:val="003522B4"/>
    <w:rsid w:val="00352E0B"/>
    <w:rsid w:val="00353228"/>
    <w:rsid w:val="003544DC"/>
    <w:rsid w:val="0035475C"/>
    <w:rsid w:val="00354E53"/>
    <w:rsid w:val="00354F60"/>
    <w:rsid w:val="003550AC"/>
    <w:rsid w:val="00355C43"/>
    <w:rsid w:val="00355D43"/>
    <w:rsid w:val="00356002"/>
    <w:rsid w:val="0035616D"/>
    <w:rsid w:val="003564CF"/>
    <w:rsid w:val="00356B14"/>
    <w:rsid w:val="00357267"/>
    <w:rsid w:val="0035775F"/>
    <w:rsid w:val="003604C3"/>
    <w:rsid w:val="00360DEE"/>
    <w:rsid w:val="0036124C"/>
    <w:rsid w:val="0036134E"/>
    <w:rsid w:val="00361CFC"/>
    <w:rsid w:val="00361FEA"/>
    <w:rsid w:val="00362007"/>
    <w:rsid w:val="003620F5"/>
    <w:rsid w:val="00362264"/>
    <w:rsid w:val="003628B9"/>
    <w:rsid w:val="0036355A"/>
    <w:rsid w:val="00363716"/>
    <w:rsid w:val="00363E88"/>
    <w:rsid w:val="003653C9"/>
    <w:rsid w:val="003655A6"/>
    <w:rsid w:val="00365A93"/>
    <w:rsid w:val="0036606D"/>
    <w:rsid w:val="0036631C"/>
    <w:rsid w:val="00366563"/>
    <w:rsid w:val="00366A08"/>
    <w:rsid w:val="00366A52"/>
    <w:rsid w:val="00367372"/>
    <w:rsid w:val="0036785E"/>
    <w:rsid w:val="003679A1"/>
    <w:rsid w:val="00370009"/>
    <w:rsid w:val="00370A5C"/>
    <w:rsid w:val="00370C1F"/>
    <w:rsid w:val="00370D97"/>
    <w:rsid w:val="00371001"/>
    <w:rsid w:val="003713AD"/>
    <w:rsid w:val="00371618"/>
    <w:rsid w:val="00371B99"/>
    <w:rsid w:val="00372232"/>
    <w:rsid w:val="00372416"/>
    <w:rsid w:val="00372A86"/>
    <w:rsid w:val="0037371A"/>
    <w:rsid w:val="00373D2C"/>
    <w:rsid w:val="003741B8"/>
    <w:rsid w:val="00374608"/>
    <w:rsid w:val="0037461C"/>
    <w:rsid w:val="003746B7"/>
    <w:rsid w:val="00374CFC"/>
    <w:rsid w:val="00375103"/>
    <w:rsid w:val="003753B9"/>
    <w:rsid w:val="00375AEE"/>
    <w:rsid w:val="003769A3"/>
    <w:rsid w:val="00376D8B"/>
    <w:rsid w:val="0037758D"/>
    <w:rsid w:val="00380411"/>
    <w:rsid w:val="003805F2"/>
    <w:rsid w:val="0038081F"/>
    <w:rsid w:val="00380BD5"/>
    <w:rsid w:val="00381227"/>
    <w:rsid w:val="00381CDE"/>
    <w:rsid w:val="00381D28"/>
    <w:rsid w:val="00381DF5"/>
    <w:rsid w:val="00381F83"/>
    <w:rsid w:val="00382AD1"/>
    <w:rsid w:val="00382B17"/>
    <w:rsid w:val="0038352D"/>
    <w:rsid w:val="003837F7"/>
    <w:rsid w:val="003839FF"/>
    <w:rsid w:val="00383C5A"/>
    <w:rsid w:val="0038430B"/>
    <w:rsid w:val="0038457B"/>
    <w:rsid w:val="003847BE"/>
    <w:rsid w:val="003849C4"/>
    <w:rsid w:val="0038531C"/>
    <w:rsid w:val="003859B4"/>
    <w:rsid w:val="00386BE9"/>
    <w:rsid w:val="0038745F"/>
    <w:rsid w:val="003874D5"/>
    <w:rsid w:val="00387616"/>
    <w:rsid w:val="00387A33"/>
    <w:rsid w:val="00387E39"/>
    <w:rsid w:val="00387F49"/>
    <w:rsid w:val="003905A2"/>
    <w:rsid w:val="003908CB"/>
    <w:rsid w:val="00390C6F"/>
    <w:rsid w:val="00390CC8"/>
    <w:rsid w:val="00390EA0"/>
    <w:rsid w:val="003912F5"/>
    <w:rsid w:val="003914B6"/>
    <w:rsid w:val="00391559"/>
    <w:rsid w:val="00391B66"/>
    <w:rsid w:val="0039230E"/>
    <w:rsid w:val="003925E2"/>
    <w:rsid w:val="003925E5"/>
    <w:rsid w:val="00392795"/>
    <w:rsid w:val="00392966"/>
    <w:rsid w:val="00393482"/>
    <w:rsid w:val="00393556"/>
    <w:rsid w:val="00393558"/>
    <w:rsid w:val="00394123"/>
    <w:rsid w:val="0039449A"/>
    <w:rsid w:val="0039478F"/>
    <w:rsid w:val="00394EDA"/>
    <w:rsid w:val="00394FD4"/>
    <w:rsid w:val="00395131"/>
    <w:rsid w:val="003953F6"/>
    <w:rsid w:val="003958CC"/>
    <w:rsid w:val="00396692"/>
    <w:rsid w:val="003966CA"/>
    <w:rsid w:val="003967A4"/>
    <w:rsid w:val="003968A5"/>
    <w:rsid w:val="00396AA2"/>
    <w:rsid w:val="00396EB1"/>
    <w:rsid w:val="003974BE"/>
    <w:rsid w:val="003A016E"/>
    <w:rsid w:val="003A0478"/>
    <w:rsid w:val="003A125D"/>
    <w:rsid w:val="003A133A"/>
    <w:rsid w:val="003A145A"/>
    <w:rsid w:val="003A1F7B"/>
    <w:rsid w:val="003A201F"/>
    <w:rsid w:val="003A220A"/>
    <w:rsid w:val="003A263F"/>
    <w:rsid w:val="003A2904"/>
    <w:rsid w:val="003A2CF8"/>
    <w:rsid w:val="003A34FD"/>
    <w:rsid w:val="003A3FE9"/>
    <w:rsid w:val="003A46AC"/>
    <w:rsid w:val="003A4BF9"/>
    <w:rsid w:val="003A584B"/>
    <w:rsid w:val="003A5C3C"/>
    <w:rsid w:val="003A6149"/>
    <w:rsid w:val="003A6534"/>
    <w:rsid w:val="003A6863"/>
    <w:rsid w:val="003A7099"/>
    <w:rsid w:val="003A7EB4"/>
    <w:rsid w:val="003B018B"/>
    <w:rsid w:val="003B042E"/>
    <w:rsid w:val="003B077D"/>
    <w:rsid w:val="003B0DC5"/>
    <w:rsid w:val="003B110E"/>
    <w:rsid w:val="003B13D7"/>
    <w:rsid w:val="003B1A7D"/>
    <w:rsid w:val="003B2197"/>
    <w:rsid w:val="003B266B"/>
    <w:rsid w:val="003B26B1"/>
    <w:rsid w:val="003B27E4"/>
    <w:rsid w:val="003B2886"/>
    <w:rsid w:val="003B3149"/>
    <w:rsid w:val="003B3BE5"/>
    <w:rsid w:val="003B3F1F"/>
    <w:rsid w:val="003B43CE"/>
    <w:rsid w:val="003B44A4"/>
    <w:rsid w:val="003B475A"/>
    <w:rsid w:val="003B48B6"/>
    <w:rsid w:val="003B49E8"/>
    <w:rsid w:val="003B5034"/>
    <w:rsid w:val="003B532E"/>
    <w:rsid w:val="003B560C"/>
    <w:rsid w:val="003B5C52"/>
    <w:rsid w:val="003B5EC0"/>
    <w:rsid w:val="003B5F66"/>
    <w:rsid w:val="003B608A"/>
    <w:rsid w:val="003B64E0"/>
    <w:rsid w:val="003B650F"/>
    <w:rsid w:val="003B6652"/>
    <w:rsid w:val="003B67C4"/>
    <w:rsid w:val="003B6963"/>
    <w:rsid w:val="003B696F"/>
    <w:rsid w:val="003B6A97"/>
    <w:rsid w:val="003B6FA8"/>
    <w:rsid w:val="003B7D4E"/>
    <w:rsid w:val="003B7EDD"/>
    <w:rsid w:val="003C0278"/>
    <w:rsid w:val="003C02F0"/>
    <w:rsid w:val="003C07A8"/>
    <w:rsid w:val="003C0E2F"/>
    <w:rsid w:val="003C13EA"/>
    <w:rsid w:val="003C15F7"/>
    <w:rsid w:val="003C1880"/>
    <w:rsid w:val="003C211E"/>
    <w:rsid w:val="003C2794"/>
    <w:rsid w:val="003C28F3"/>
    <w:rsid w:val="003C2D1D"/>
    <w:rsid w:val="003C2D7C"/>
    <w:rsid w:val="003C2DC4"/>
    <w:rsid w:val="003C2DD1"/>
    <w:rsid w:val="003C35C8"/>
    <w:rsid w:val="003C3BDF"/>
    <w:rsid w:val="003C3EBC"/>
    <w:rsid w:val="003C44C3"/>
    <w:rsid w:val="003C494A"/>
    <w:rsid w:val="003C4B76"/>
    <w:rsid w:val="003C4BAC"/>
    <w:rsid w:val="003C513B"/>
    <w:rsid w:val="003C596E"/>
    <w:rsid w:val="003C59D8"/>
    <w:rsid w:val="003C619B"/>
    <w:rsid w:val="003C622B"/>
    <w:rsid w:val="003C6481"/>
    <w:rsid w:val="003C731C"/>
    <w:rsid w:val="003C78DA"/>
    <w:rsid w:val="003C792D"/>
    <w:rsid w:val="003C7A55"/>
    <w:rsid w:val="003C7DFA"/>
    <w:rsid w:val="003C7E40"/>
    <w:rsid w:val="003C7EA3"/>
    <w:rsid w:val="003D0610"/>
    <w:rsid w:val="003D08B7"/>
    <w:rsid w:val="003D10F7"/>
    <w:rsid w:val="003D1509"/>
    <w:rsid w:val="003D2009"/>
    <w:rsid w:val="003D281A"/>
    <w:rsid w:val="003D292A"/>
    <w:rsid w:val="003D2B8E"/>
    <w:rsid w:val="003D4045"/>
    <w:rsid w:val="003D4619"/>
    <w:rsid w:val="003D50A2"/>
    <w:rsid w:val="003D5E42"/>
    <w:rsid w:val="003D68FE"/>
    <w:rsid w:val="003D69FE"/>
    <w:rsid w:val="003D6D11"/>
    <w:rsid w:val="003D6F94"/>
    <w:rsid w:val="003D745A"/>
    <w:rsid w:val="003D7CED"/>
    <w:rsid w:val="003E03FC"/>
    <w:rsid w:val="003E0F04"/>
    <w:rsid w:val="003E19E3"/>
    <w:rsid w:val="003E225C"/>
    <w:rsid w:val="003E2491"/>
    <w:rsid w:val="003E25F6"/>
    <w:rsid w:val="003E2CC1"/>
    <w:rsid w:val="003E2FAE"/>
    <w:rsid w:val="003E3586"/>
    <w:rsid w:val="003E359F"/>
    <w:rsid w:val="003E386F"/>
    <w:rsid w:val="003E4104"/>
    <w:rsid w:val="003E4A44"/>
    <w:rsid w:val="003E4E91"/>
    <w:rsid w:val="003E51F9"/>
    <w:rsid w:val="003E5677"/>
    <w:rsid w:val="003E5FA2"/>
    <w:rsid w:val="003E6090"/>
    <w:rsid w:val="003E633E"/>
    <w:rsid w:val="003E649A"/>
    <w:rsid w:val="003E670A"/>
    <w:rsid w:val="003E675A"/>
    <w:rsid w:val="003E69D0"/>
    <w:rsid w:val="003E6B31"/>
    <w:rsid w:val="003E707F"/>
    <w:rsid w:val="003F02F9"/>
    <w:rsid w:val="003F048A"/>
    <w:rsid w:val="003F0D52"/>
    <w:rsid w:val="003F116A"/>
    <w:rsid w:val="003F214B"/>
    <w:rsid w:val="003F2805"/>
    <w:rsid w:val="003F289E"/>
    <w:rsid w:val="003F2A96"/>
    <w:rsid w:val="003F3F2D"/>
    <w:rsid w:val="003F3FAC"/>
    <w:rsid w:val="003F44A3"/>
    <w:rsid w:val="003F44D7"/>
    <w:rsid w:val="003F453D"/>
    <w:rsid w:val="003F4924"/>
    <w:rsid w:val="003F4FDB"/>
    <w:rsid w:val="003F4FEA"/>
    <w:rsid w:val="003F514B"/>
    <w:rsid w:val="003F5827"/>
    <w:rsid w:val="003F5B84"/>
    <w:rsid w:val="003F5E6A"/>
    <w:rsid w:val="003F62AF"/>
    <w:rsid w:val="003F6427"/>
    <w:rsid w:val="003F6E4A"/>
    <w:rsid w:val="003F7407"/>
    <w:rsid w:val="003F7A0C"/>
    <w:rsid w:val="003F7F68"/>
    <w:rsid w:val="00400173"/>
    <w:rsid w:val="0040039A"/>
    <w:rsid w:val="004003EE"/>
    <w:rsid w:val="004003F9"/>
    <w:rsid w:val="0040098B"/>
    <w:rsid w:val="004009FB"/>
    <w:rsid w:val="00400E6A"/>
    <w:rsid w:val="0040128D"/>
    <w:rsid w:val="004016B2"/>
    <w:rsid w:val="0040193D"/>
    <w:rsid w:val="004022F9"/>
    <w:rsid w:val="004028F2"/>
    <w:rsid w:val="0040290C"/>
    <w:rsid w:val="0040292E"/>
    <w:rsid w:val="004029CB"/>
    <w:rsid w:val="00402C18"/>
    <w:rsid w:val="00402ED0"/>
    <w:rsid w:val="0040302F"/>
    <w:rsid w:val="00403061"/>
    <w:rsid w:val="0040379E"/>
    <w:rsid w:val="004037CF"/>
    <w:rsid w:val="00403FC1"/>
    <w:rsid w:val="0040424B"/>
    <w:rsid w:val="00404E5D"/>
    <w:rsid w:val="00405360"/>
    <w:rsid w:val="0040552E"/>
    <w:rsid w:val="00405660"/>
    <w:rsid w:val="004061FD"/>
    <w:rsid w:val="004068F5"/>
    <w:rsid w:val="00406D6E"/>
    <w:rsid w:val="00407420"/>
    <w:rsid w:val="00407D8F"/>
    <w:rsid w:val="00410388"/>
    <w:rsid w:val="00410789"/>
    <w:rsid w:val="00410B63"/>
    <w:rsid w:val="00410EF7"/>
    <w:rsid w:val="0041102D"/>
    <w:rsid w:val="0041180D"/>
    <w:rsid w:val="00411D4B"/>
    <w:rsid w:val="00412657"/>
    <w:rsid w:val="004135B1"/>
    <w:rsid w:val="00413E42"/>
    <w:rsid w:val="00414A54"/>
    <w:rsid w:val="00414D26"/>
    <w:rsid w:val="00414F70"/>
    <w:rsid w:val="00415D76"/>
    <w:rsid w:val="00415DC0"/>
    <w:rsid w:val="00416503"/>
    <w:rsid w:val="0041675D"/>
    <w:rsid w:val="00416977"/>
    <w:rsid w:val="00416FFE"/>
    <w:rsid w:val="004173C1"/>
    <w:rsid w:val="0041776C"/>
    <w:rsid w:val="004177BB"/>
    <w:rsid w:val="00417A6E"/>
    <w:rsid w:val="00417B32"/>
    <w:rsid w:val="00417F80"/>
    <w:rsid w:val="0042115A"/>
    <w:rsid w:val="004216BF"/>
    <w:rsid w:val="004218DF"/>
    <w:rsid w:val="0042225F"/>
    <w:rsid w:val="004222FF"/>
    <w:rsid w:val="00422368"/>
    <w:rsid w:val="0042287B"/>
    <w:rsid w:val="004230D9"/>
    <w:rsid w:val="00423172"/>
    <w:rsid w:val="00423AA7"/>
    <w:rsid w:val="00423DAF"/>
    <w:rsid w:val="004243E9"/>
    <w:rsid w:val="004247C2"/>
    <w:rsid w:val="004251E3"/>
    <w:rsid w:val="00425757"/>
    <w:rsid w:val="0042588D"/>
    <w:rsid w:val="004258A8"/>
    <w:rsid w:val="00425A51"/>
    <w:rsid w:val="00425C04"/>
    <w:rsid w:val="00426061"/>
    <w:rsid w:val="00426420"/>
    <w:rsid w:val="004267BD"/>
    <w:rsid w:val="00426A01"/>
    <w:rsid w:val="00426A4E"/>
    <w:rsid w:val="004275AA"/>
    <w:rsid w:val="00427678"/>
    <w:rsid w:val="0042784A"/>
    <w:rsid w:val="004303B4"/>
    <w:rsid w:val="0043045F"/>
    <w:rsid w:val="00430A14"/>
    <w:rsid w:val="00431614"/>
    <w:rsid w:val="00431922"/>
    <w:rsid w:val="004319E2"/>
    <w:rsid w:val="00431CA5"/>
    <w:rsid w:val="00432263"/>
    <w:rsid w:val="004322B6"/>
    <w:rsid w:val="00432424"/>
    <w:rsid w:val="00432D5A"/>
    <w:rsid w:val="00432EFD"/>
    <w:rsid w:val="00433DDF"/>
    <w:rsid w:val="0043478A"/>
    <w:rsid w:val="00434B0E"/>
    <w:rsid w:val="004351BD"/>
    <w:rsid w:val="00435A1A"/>
    <w:rsid w:val="004360D5"/>
    <w:rsid w:val="004363BA"/>
    <w:rsid w:val="0043687C"/>
    <w:rsid w:val="00436B75"/>
    <w:rsid w:val="00436D9C"/>
    <w:rsid w:val="00437057"/>
    <w:rsid w:val="00437CA7"/>
    <w:rsid w:val="00437EBB"/>
    <w:rsid w:val="004401CC"/>
    <w:rsid w:val="00440472"/>
    <w:rsid w:val="00440D60"/>
    <w:rsid w:val="004410DA"/>
    <w:rsid w:val="004419AD"/>
    <w:rsid w:val="004425A7"/>
    <w:rsid w:val="0044293E"/>
    <w:rsid w:val="00442A65"/>
    <w:rsid w:val="00442D23"/>
    <w:rsid w:val="004431D2"/>
    <w:rsid w:val="0044330E"/>
    <w:rsid w:val="00443367"/>
    <w:rsid w:val="004436AF"/>
    <w:rsid w:val="00443B9D"/>
    <w:rsid w:val="00443FC7"/>
    <w:rsid w:val="00444327"/>
    <w:rsid w:val="00444709"/>
    <w:rsid w:val="00444A30"/>
    <w:rsid w:val="004454BF"/>
    <w:rsid w:val="00445542"/>
    <w:rsid w:val="004456D1"/>
    <w:rsid w:val="00445D6A"/>
    <w:rsid w:val="00445D87"/>
    <w:rsid w:val="00445EDA"/>
    <w:rsid w:val="00445F26"/>
    <w:rsid w:val="00445FDF"/>
    <w:rsid w:val="00446105"/>
    <w:rsid w:val="004461AD"/>
    <w:rsid w:val="00447788"/>
    <w:rsid w:val="004502B6"/>
    <w:rsid w:val="004505A2"/>
    <w:rsid w:val="00450897"/>
    <w:rsid w:val="00450B9D"/>
    <w:rsid w:val="004513AC"/>
    <w:rsid w:val="004523D4"/>
    <w:rsid w:val="00452E61"/>
    <w:rsid w:val="004531D6"/>
    <w:rsid w:val="00453A30"/>
    <w:rsid w:val="00453B09"/>
    <w:rsid w:val="00453CF0"/>
    <w:rsid w:val="004543C6"/>
    <w:rsid w:val="004549F1"/>
    <w:rsid w:val="00454AF1"/>
    <w:rsid w:val="00454B91"/>
    <w:rsid w:val="00454F24"/>
    <w:rsid w:val="004560FE"/>
    <w:rsid w:val="004567B2"/>
    <w:rsid w:val="00456FB4"/>
    <w:rsid w:val="0045719F"/>
    <w:rsid w:val="004574A1"/>
    <w:rsid w:val="004576B1"/>
    <w:rsid w:val="00457EB7"/>
    <w:rsid w:val="004603D1"/>
    <w:rsid w:val="00460511"/>
    <w:rsid w:val="0046068E"/>
    <w:rsid w:val="00460725"/>
    <w:rsid w:val="00461239"/>
    <w:rsid w:val="0046163D"/>
    <w:rsid w:val="004619A2"/>
    <w:rsid w:val="00461E9E"/>
    <w:rsid w:val="00462437"/>
    <w:rsid w:val="0046283D"/>
    <w:rsid w:val="00462F2B"/>
    <w:rsid w:val="00463B76"/>
    <w:rsid w:val="0046426F"/>
    <w:rsid w:val="00464D63"/>
    <w:rsid w:val="004655BA"/>
    <w:rsid w:val="004658CB"/>
    <w:rsid w:val="004660AE"/>
    <w:rsid w:val="004660F6"/>
    <w:rsid w:val="004663B7"/>
    <w:rsid w:val="0046652B"/>
    <w:rsid w:val="004665B0"/>
    <w:rsid w:val="004673A9"/>
    <w:rsid w:val="00467439"/>
    <w:rsid w:val="00467B24"/>
    <w:rsid w:val="00467CE3"/>
    <w:rsid w:val="0047018F"/>
    <w:rsid w:val="0047084F"/>
    <w:rsid w:val="00471AD9"/>
    <w:rsid w:val="00471CCB"/>
    <w:rsid w:val="00473113"/>
    <w:rsid w:val="00473ED9"/>
    <w:rsid w:val="0047459E"/>
    <w:rsid w:val="00474BA5"/>
    <w:rsid w:val="00474EDF"/>
    <w:rsid w:val="00475392"/>
    <w:rsid w:val="004756E9"/>
    <w:rsid w:val="0047660B"/>
    <w:rsid w:val="00476763"/>
    <w:rsid w:val="00476BB8"/>
    <w:rsid w:val="0047766D"/>
    <w:rsid w:val="00477D28"/>
    <w:rsid w:val="004800A2"/>
    <w:rsid w:val="00480266"/>
    <w:rsid w:val="00480349"/>
    <w:rsid w:val="00481116"/>
    <w:rsid w:val="00481712"/>
    <w:rsid w:val="004825BB"/>
    <w:rsid w:val="00482AB6"/>
    <w:rsid w:val="00482AF4"/>
    <w:rsid w:val="00482C1A"/>
    <w:rsid w:val="00482C5E"/>
    <w:rsid w:val="00482C98"/>
    <w:rsid w:val="00482FEF"/>
    <w:rsid w:val="00483690"/>
    <w:rsid w:val="00483D2F"/>
    <w:rsid w:val="0048417E"/>
    <w:rsid w:val="00484AC5"/>
    <w:rsid w:val="00484B49"/>
    <w:rsid w:val="00484BD5"/>
    <w:rsid w:val="00484C7C"/>
    <w:rsid w:val="0048518D"/>
    <w:rsid w:val="0048575F"/>
    <w:rsid w:val="00485860"/>
    <w:rsid w:val="00485C52"/>
    <w:rsid w:val="00485D69"/>
    <w:rsid w:val="00486464"/>
    <w:rsid w:val="004866A3"/>
    <w:rsid w:val="004866F0"/>
    <w:rsid w:val="00486EEA"/>
    <w:rsid w:val="00487302"/>
    <w:rsid w:val="00487646"/>
    <w:rsid w:val="004879B0"/>
    <w:rsid w:val="00487A87"/>
    <w:rsid w:val="00487D12"/>
    <w:rsid w:val="00487FE5"/>
    <w:rsid w:val="0049026A"/>
    <w:rsid w:val="00491BA2"/>
    <w:rsid w:val="00491C4E"/>
    <w:rsid w:val="00491F30"/>
    <w:rsid w:val="00492BE8"/>
    <w:rsid w:val="00493754"/>
    <w:rsid w:val="0049388B"/>
    <w:rsid w:val="004939E8"/>
    <w:rsid w:val="00493B5C"/>
    <w:rsid w:val="00494CAC"/>
    <w:rsid w:val="00495697"/>
    <w:rsid w:val="00495FA5"/>
    <w:rsid w:val="00496351"/>
    <w:rsid w:val="004964FF"/>
    <w:rsid w:val="0049652B"/>
    <w:rsid w:val="00496AC7"/>
    <w:rsid w:val="00496F25"/>
    <w:rsid w:val="00497FE5"/>
    <w:rsid w:val="004A09EF"/>
    <w:rsid w:val="004A0BA8"/>
    <w:rsid w:val="004A1353"/>
    <w:rsid w:val="004A1732"/>
    <w:rsid w:val="004A20BE"/>
    <w:rsid w:val="004A28A1"/>
    <w:rsid w:val="004A294B"/>
    <w:rsid w:val="004A2F7A"/>
    <w:rsid w:val="004A31B6"/>
    <w:rsid w:val="004A322B"/>
    <w:rsid w:val="004A41BC"/>
    <w:rsid w:val="004A4A70"/>
    <w:rsid w:val="004A4CB3"/>
    <w:rsid w:val="004A4E12"/>
    <w:rsid w:val="004A54B6"/>
    <w:rsid w:val="004A5690"/>
    <w:rsid w:val="004A5C62"/>
    <w:rsid w:val="004A643A"/>
    <w:rsid w:val="004A682C"/>
    <w:rsid w:val="004A6DF5"/>
    <w:rsid w:val="004A6EBE"/>
    <w:rsid w:val="004A70D5"/>
    <w:rsid w:val="004A72BF"/>
    <w:rsid w:val="004A75E2"/>
    <w:rsid w:val="004A7AF4"/>
    <w:rsid w:val="004A7AF5"/>
    <w:rsid w:val="004A7D84"/>
    <w:rsid w:val="004B0DDB"/>
    <w:rsid w:val="004B14F3"/>
    <w:rsid w:val="004B176B"/>
    <w:rsid w:val="004B1994"/>
    <w:rsid w:val="004B25A7"/>
    <w:rsid w:val="004B26D0"/>
    <w:rsid w:val="004B2D62"/>
    <w:rsid w:val="004B31E9"/>
    <w:rsid w:val="004B4E69"/>
    <w:rsid w:val="004B59E9"/>
    <w:rsid w:val="004B5A83"/>
    <w:rsid w:val="004B5B53"/>
    <w:rsid w:val="004B65F7"/>
    <w:rsid w:val="004B681E"/>
    <w:rsid w:val="004B6BCE"/>
    <w:rsid w:val="004B7127"/>
    <w:rsid w:val="004B7300"/>
    <w:rsid w:val="004B7327"/>
    <w:rsid w:val="004B7352"/>
    <w:rsid w:val="004B791A"/>
    <w:rsid w:val="004B7A55"/>
    <w:rsid w:val="004C074F"/>
    <w:rsid w:val="004C076C"/>
    <w:rsid w:val="004C0D11"/>
    <w:rsid w:val="004C0FFB"/>
    <w:rsid w:val="004C15D6"/>
    <w:rsid w:val="004C1F56"/>
    <w:rsid w:val="004C29EB"/>
    <w:rsid w:val="004C2B1B"/>
    <w:rsid w:val="004C2E27"/>
    <w:rsid w:val="004C3725"/>
    <w:rsid w:val="004C382E"/>
    <w:rsid w:val="004C41A7"/>
    <w:rsid w:val="004C44F8"/>
    <w:rsid w:val="004C472F"/>
    <w:rsid w:val="004C4B8A"/>
    <w:rsid w:val="004C556C"/>
    <w:rsid w:val="004C565F"/>
    <w:rsid w:val="004C58BF"/>
    <w:rsid w:val="004C5983"/>
    <w:rsid w:val="004C6986"/>
    <w:rsid w:val="004C6B39"/>
    <w:rsid w:val="004C6DBF"/>
    <w:rsid w:val="004C706B"/>
    <w:rsid w:val="004C74B1"/>
    <w:rsid w:val="004C74C8"/>
    <w:rsid w:val="004C7B30"/>
    <w:rsid w:val="004D098C"/>
    <w:rsid w:val="004D0992"/>
    <w:rsid w:val="004D0C30"/>
    <w:rsid w:val="004D1217"/>
    <w:rsid w:val="004D1279"/>
    <w:rsid w:val="004D13ED"/>
    <w:rsid w:val="004D164E"/>
    <w:rsid w:val="004D1F3E"/>
    <w:rsid w:val="004D3451"/>
    <w:rsid w:val="004D37C4"/>
    <w:rsid w:val="004D3B14"/>
    <w:rsid w:val="004D3DFE"/>
    <w:rsid w:val="004D4052"/>
    <w:rsid w:val="004D406B"/>
    <w:rsid w:val="004D40BE"/>
    <w:rsid w:val="004D5121"/>
    <w:rsid w:val="004D5877"/>
    <w:rsid w:val="004D5C04"/>
    <w:rsid w:val="004D608C"/>
    <w:rsid w:val="004D66CD"/>
    <w:rsid w:val="004D6DB3"/>
    <w:rsid w:val="004D6F46"/>
    <w:rsid w:val="004D763F"/>
    <w:rsid w:val="004D7BE2"/>
    <w:rsid w:val="004E025D"/>
    <w:rsid w:val="004E026A"/>
    <w:rsid w:val="004E1232"/>
    <w:rsid w:val="004E1318"/>
    <w:rsid w:val="004E1649"/>
    <w:rsid w:val="004E27A1"/>
    <w:rsid w:val="004E28DD"/>
    <w:rsid w:val="004E29A9"/>
    <w:rsid w:val="004E2BD7"/>
    <w:rsid w:val="004E2DB3"/>
    <w:rsid w:val="004E3198"/>
    <w:rsid w:val="004E363B"/>
    <w:rsid w:val="004E36F3"/>
    <w:rsid w:val="004E54C7"/>
    <w:rsid w:val="004E5981"/>
    <w:rsid w:val="004E5BDF"/>
    <w:rsid w:val="004E5C5D"/>
    <w:rsid w:val="004E5EE6"/>
    <w:rsid w:val="004E5FE7"/>
    <w:rsid w:val="004E6245"/>
    <w:rsid w:val="004E64F3"/>
    <w:rsid w:val="004E6504"/>
    <w:rsid w:val="004E6701"/>
    <w:rsid w:val="004E7357"/>
    <w:rsid w:val="004E738A"/>
    <w:rsid w:val="004E7690"/>
    <w:rsid w:val="004E7A75"/>
    <w:rsid w:val="004F0467"/>
    <w:rsid w:val="004F09AB"/>
    <w:rsid w:val="004F0D6A"/>
    <w:rsid w:val="004F0DCF"/>
    <w:rsid w:val="004F0F30"/>
    <w:rsid w:val="004F0F34"/>
    <w:rsid w:val="004F1326"/>
    <w:rsid w:val="004F157F"/>
    <w:rsid w:val="004F1977"/>
    <w:rsid w:val="004F1C5C"/>
    <w:rsid w:val="004F2A85"/>
    <w:rsid w:val="004F2B24"/>
    <w:rsid w:val="004F33EC"/>
    <w:rsid w:val="004F373E"/>
    <w:rsid w:val="004F3867"/>
    <w:rsid w:val="004F38B2"/>
    <w:rsid w:val="004F3997"/>
    <w:rsid w:val="004F42CF"/>
    <w:rsid w:val="004F45AB"/>
    <w:rsid w:val="004F4850"/>
    <w:rsid w:val="004F4A04"/>
    <w:rsid w:val="004F4A6F"/>
    <w:rsid w:val="004F4F52"/>
    <w:rsid w:val="004F5507"/>
    <w:rsid w:val="004F5820"/>
    <w:rsid w:val="004F6090"/>
    <w:rsid w:val="004F66E7"/>
    <w:rsid w:val="004F68A9"/>
    <w:rsid w:val="004F6C54"/>
    <w:rsid w:val="004F6EE7"/>
    <w:rsid w:val="004F70E9"/>
    <w:rsid w:val="004F791C"/>
    <w:rsid w:val="004F7C0B"/>
    <w:rsid w:val="004F7C38"/>
    <w:rsid w:val="005006EC"/>
    <w:rsid w:val="0050076F"/>
    <w:rsid w:val="00500BBE"/>
    <w:rsid w:val="00500C4D"/>
    <w:rsid w:val="00500F49"/>
    <w:rsid w:val="0050112E"/>
    <w:rsid w:val="00501C52"/>
    <w:rsid w:val="00501E00"/>
    <w:rsid w:val="005020C6"/>
    <w:rsid w:val="005020DA"/>
    <w:rsid w:val="0050242C"/>
    <w:rsid w:val="005024AE"/>
    <w:rsid w:val="005025CF"/>
    <w:rsid w:val="00502B20"/>
    <w:rsid w:val="00502DB2"/>
    <w:rsid w:val="00502E29"/>
    <w:rsid w:val="00502ED6"/>
    <w:rsid w:val="005030E1"/>
    <w:rsid w:val="005038AC"/>
    <w:rsid w:val="00503D14"/>
    <w:rsid w:val="0050450B"/>
    <w:rsid w:val="00505022"/>
    <w:rsid w:val="00505164"/>
    <w:rsid w:val="00505339"/>
    <w:rsid w:val="00505590"/>
    <w:rsid w:val="00505607"/>
    <w:rsid w:val="005056E7"/>
    <w:rsid w:val="005069A3"/>
    <w:rsid w:val="00506D08"/>
    <w:rsid w:val="00510A79"/>
    <w:rsid w:val="0051161A"/>
    <w:rsid w:val="00511E22"/>
    <w:rsid w:val="0051247A"/>
    <w:rsid w:val="00512600"/>
    <w:rsid w:val="00512C8E"/>
    <w:rsid w:val="00512EFD"/>
    <w:rsid w:val="00513462"/>
    <w:rsid w:val="00513548"/>
    <w:rsid w:val="00513AA9"/>
    <w:rsid w:val="00513B77"/>
    <w:rsid w:val="00513C1B"/>
    <w:rsid w:val="00513C2B"/>
    <w:rsid w:val="00513C73"/>
    <w:rsid w:val="00514685"/>
    <w:rsid w:val="00514858"/>
    <w:rsid w:val="005149DC"/>
    <w:rsid w:val="00514C26"/>
    <w:rsid w:val="00514DB8"/>
    <w:rsid w:val="0051550F"/>
    <w:rsid w:val="00515748"/>
    <w:rsid w:val="0051611F"/>
    <w:rsid w:val="00516185"/>
    <w:rsid w:val="00516271"/>
    <w:rsid w:val="005167C4"/>
    <w:rsid w:val="00516BF0"/>
    <w:rsid w:val="00516FB0"/>
    <w:rsid w:val="00517393"/>
    <w:rsid w:val="0051766F"/>
    <w:rsid w:val="00520DE6"/>
    <w:rsid w:val="0052103F"/>
    <w:rsid w:val="00521139"/>
    <w:rsid w:val="005219B5"/>
    <w:rsid w:val="005223EC"/>
    <w:rsid w:val="0052276D"/>
    <w:rsid w:val="00522988"/>
    <w:rsid w:val="00522B14"/>
    <w:rsid w:val="005230A2"/>
    <w:rsid w:val="005231F9"/>
    <w:rsid w:val="005239C8"/>
    <w:rsid w:val="00523C83"/>
    <w:rsid w:val="00523E0F"/>
    <w:rsid w:val="00524059"/>
    <w:rsid w:val="00524196"/>
    <w:rsid w:val="005243B7"/>
    <w:rsid w:val="005249DA"/>
    <w:rsid w:val="00524A9F"/>
    <w:rsid w:val="00524E06"/>
    <w:rsid w:val="0052547F"/>
    <w:rsid w:val="0052578D"/>
    <w:rsid w:val="00525932"/>
    <w:rsid w:val="00525CB1"/>
    <w:rsid w:val="00526211"/>
    <w:rsid w:val="0052627B"/>
    <w:rsid w:val="00526557"/>
    <w:rsid w:val="005265DD"/>
    <w:rsid w:val="005266E7"/>
    <w:rsid w:val="00526A45"/>
    <w:rsid w:val="0052705A"/>
    <w:rsid w:val="0052721C"/>
    <w:rsid w:val="0052794C"/>
    <w:rsid w:val="00527B0C"/>
    <w:rsid w:val="00527BC9"/>
    <w:rsid w:val="0053004F"/>
    <w:rsid w:val="0053005D"/>
    <w:rsid w:val="005300CE"/>
    <w:rsid w:val="00530214"/>
    <w:rsid w:val="005305D4"/>
    <w:rsid w:val="00530C86"/>
    <w:rsid w:val="0053154F"/>
    <w:rsid w:val="00531587"/>
    <w:rsid w:val="00531758"/>
    <w:rsid w:val="00531CAC"/>
    <w:rsid w:val="00531E5C"/>
    <w:rsid w:val="00531E99"/>
    <w:rsid w:val="00532208"/>
    <w:rsid w:val="00532590"/>
    <w:rsid w:val="005331CE"/>
    <w:rsid w:val="00533311"/>
    <w:rsid w:val="0053383F"/>
    <w:rsid w:val="00533C15"/>
    <w:rsid w:val="00533DFB"/>
    <w:rsid w:val="00533F6A"/>
    <w:rsid w:val="00534038"/>
    <w:rsid w:val="005343E6"/>
    <w:rsid w:val="0053482C"/>
    <w:rsid w:val="00534E87"/>
    <w:rsid w:val="005352DA"/>
    <w:rsid w:val="00535B3B"/>
    <w:rsid w:val="00536415"/>
    <w:rsid w:val="00536B0E"/>
    <w:rsid w:val="00536DE7"/>
    <w:rsid w:val="00537402"/>
    <w:rsid w:val="0053762D"/>
    <w:rsid w:val="00537C0C"/>
    <w:rsid w:val="00540314"/>
    <w:rsid w:val="00540369"/>
    <w:rsid w:val="00540A61"/>
    <w:rsid w:val="005414BB"/>
    <w:rsid w:val="00541650"/>
    <w:rsid w:val="00541666"/>
    <w:rsid w:val="005416A5"/>
    <w:rsid w:val="00541B9E"/>
    <w:rsid w:val="00541F29"/>
    <w:rsid w:val="00541F5F"/>
    <w:rsid w:val="005422EB"/>
    <w:rsid w:val="00542626"/>
    <w:rsid w:val="00542916"/>
    <w:rsid w:val="00542A15"/>
    <w:rsid w:val="00542E92"/>
    <w:rsid w:val="00543262"/>
    <w:rsid w:val="00543BC2"/>
    <w:rsid w:val="00543DE3"/>
    <w:rsid w:val="005444E5"/>
    <w:rsid w:val="005445F2"/>
    <w:rsid w:val="00544615"/>
    <w:rsid w:val="00544F07"/>
    <w:rsid w:val="005463EF"/>
    <w:rsid w:val="0054650A"/>
    <w:rsid w:val="005465FA"/>
    <w:rsid w:val="005466BC"/>
    <w:rsid w:val="00546B29"/>
    <w:rsid w:val="00546ED5"/>
    <w:rsid w:val="00547305"/>
    <w:rsid w:val="0054742C"/>
    <w:rsid w:val="00547602"/>
    <w:rsid w:val="0054D922"/>
    <w:rsid w:val="00550188"/>
    <w:rsid w:val="00550650"/>
    <w:rsid w:val="005506C5"/>
    <w:rsid w:val="00550766"/>
    <w:rsid w:val="00550893"/>
    <w:rsid w:val="005515E8"/>
    <w:rsid w:val="00551892"/>
    <w:rsid w:val="005518A8"/>
    <w:rsid w:val="0055199C"/>
    <w:rsid w:val="00551B59"/>
    <w:rsid w:val="00551DC9"/>
    <w:rsid w:val="00552139"/>
    <w:rsid w:val="0055278C"/>
    <w:rsid w:val="00552B4A"/>
    <w:rsid w:val="00553367"/>
    <w:rsid w:val="0055380D"/>
    <w:rsid w:val="00553F9C"/>
    <w:rsid w:val="0055430E"/>
    <w:rsid w:val="005543B1"/>
    <w:rsid w:val="00554590"/>
    <w:rsid w:val="005546D9"/>
    <w:rsid w:val="0055501D"/>
    <w:rsid w:val="00555C15"/>
    <w:rsid w:val="00555E9D"/>
    <w:rsid w:val="00556BA5"/>
    <w:rsid w:val="00556ED3"/>
    <w:rsid w:val="005570A5"/>
    <w:rsid w:val="0055710D"/>
    <w:rsid w:val="005571F5"/>
    <w:rsid w:val="005577DB"/>
    <w:rsid w:val="005601F4"/>
    <w:rsid w:val="0056042D"/>
    <w:rsid w:val="005608A6"/>
    <w:rsid w:val="005609DE"/>
    <w:rsid w:val="00560D69"/>
    <w:rsid w:val="0056108A"/>
    <w:rsid w:val="0056124F"/>
    <w:rsid w:val="0056135F"/>
    <w:rsid w:val="0056210D"/>
    <w:rsid w:val="005627A1"/>
    <w:rsid w:val="005630FB"/>
    <w:rsid w:val="005635FC"/>
    <w:rsid w:val="0056399C"/>
    <w:rsid w:val="00563FE5"/>
    <w:rsid w:val="00564651"/>
    <w:rsid w:val="0056477E"/>
    <w:rsid w:val="00565508"/>
    <w:rsid w:val="0056560D"/>
    <w:rsid w:val="00565E97"/>
    <w:rsid w:val="00566339"/>
    <w:rsid w:val="00566B79"/>
    <w:rsid w:val="00566CC4"/>
    <w:rsid w:val="005676FC"/>
    <w:rsid w:val="005678E1"/>
    <w:rsid w:val="00567C79"/>
    <w:rsid w:val="005706EC"/>
    <w:rsid w:val="005711A2"/>
    <w:rsid w:val="00571E33"/>
    <w:rsid w:val="00571ECC"/>
    <w:rsid w:val="005725BD"/>
    <w:rsid w:val="00572C22"/>
    <w:rsid w:val="005732BC"/>
    <w:rsid w:val="00573477"/>
    <w:rsid w:val="00573889"/>
    <w:rsid w:val="005739F8"/>
    <w:rsid w:val="00573C26"/>
    <w:rsid w:val="0057409D"/>
    <w:rsid w:val="00574194"/>
    <w:rsid w:val="0057448E"/>
    <w:rsid w:val="00574750"/>
    <w:rsid w:val="005747BB"/>
    <w:rsid w:val="00574AF7"/>
    <w:rsid w:val="00575215"/>
    <w:rsid w:val="0057573C"/>
    <w:rsid w:val="00575CB5"/>
    <w:rsid w:val="0057657F"/>
    <w:rsid w:val="005767BE"/>
    <w:rsid w:val="0057684D"/>
    <w:rsid w:val="00576922"/>
    <w:rsid w:val="00576E7E"/>
    <w:rsid w:val="0057717E"/>
    <w:rsid w:val="005772EA"/>
    <w:rsid w:val="0057738C"/>
    <w:rsid w:val="0057751A"/>
    <w:rsid w:val="005777AA"/>
    <w:rsid w:val="005777DB"/>
    <w:rsid w:val="005778B3"/>
    <w:rsid w:val="005779B1"/>
    <w:rsid w:val="00577D1A"/>
    <w:rsid w:val="0058035A"/>
    <w:rsid w:val="00580521"/>
    <w:rsid w:val="005808C7"/>
    <w:rsid w:val="00580BD8"/>
    <w:rsid w:val="00581163"/>
    <w:rsid w:val="005812F5"/>
    <w:rsid w:val="00581574"/>
    <w:rsid w:val="0058186C"/>
    <w:rsid w:val="00581B54"/>
    <w:rsid w:val="00582553"/>
    <w:rsid w:val="005825D9"/>
    <w:rsid w:val="005827D1"/>
    <w:rsid w:val="005828E1"/>
    <w:rsid w:val="0058296E"/>
    <w:rsid w:val="00582D78"/>
    <w:rsid w:val="00583096"/>
    <w:rsid w:val="005830F0"/>
    <w:rsid w:val="00583328"/>
    <w:rsid w:val="005833DC"/>
    <w:rsid w:val="005836BF"/>
    <w:rsid w:val="00583D35"/>
    <w:rsid w:val="00584B01"/>
    <w:rsid w:val="00584BC2"/>
    <w:rsid w:val="005857AD"/>
    <w:rsid w:val="00585F2F"/>
    <w:rsid w:val="005862DB"/>
    <w:rsid w:val="00586586"/>
    <w:rsid w:val="00586F14"/>
    <w:rsid w:val="00587666"/>
    <w:rsid w:val="005878C5"/>
    <w:rsid w:val="00587A07"/>
    <w:rsid w:val="00587E91"/>
    <w:rsid w:val="00590444"/>
    <w:rsid w:val="005904B8"/>
    <w:rsid w:val="0059090B"/>
    <w:rsid w:val="005909E2"/>
    <w:rsid w:val="0059140A"/>
    <w:rsid w:val="00591862"/>
    <w:rsid w:val="00591A19"/>
    <w:rsid w:val="00591CAF"/>
    <w:rsid w:val="0059249F"/>
    <w:rsid w:val="005928C7"/>
    <w:rsid w:val="00593362"/>
    <w:rsid w:val="00593A47"/>
    <w:rsid w:val="00593A93"/>
    <w:rsid w:val="00593E24"/>
    <w:rsid w:val="00594277"/>
    <w:rsid w:val="00594357"/>
    <w:rsid w:val="005945DE"/>
    <w:rsid w:val="005946F2"/>
    <w:rsid w:val="005946F8"/>
    <w:rsid w:val="00595665"/>
    <w:rsid w:val="00596115"/>
    <w:rsid w:val="0059679A"/>
    <w:rsid w:val="005968F9"/>
    <w:rsid w:val="0059745A"/>
    <w:rsid w:val="00597548"/>
    <w:rsid w:val="00597CBF"/>
    <w:rsid w:val="00597D3A"/>
    <w:rsid w:val="00597D6E"/>
    <w:rsid w:val="005A001A"/>
    <w:rsid w:val="005A04D3"/>
    <w:rsid w:val="005A0511"/>
    <w:rsid w:val="005A05C9"/>
    <w:rsid w:val="005A07E6"/>
    <w:rsid w:val="005A0CE7"/>
    <w:rsid w:val="005A0E68"/>
    <w:rsid w:val="005A0EB4"/>
    <w:rsid w:val="005A1425"/>
    <w:rsid w:val="005A1999"/>
    <w:rsid w:val="005A1E24"/>
    <w:rsid w:val="005A22E4"/>
    <w:rsid w:val="005A2905"/>
    <w:rsid w:val="005A311C"/>
    <w:rsid w:val="005A32BA"/>
    <w:rsid w:val="005A3C1E"/>
    <w:rsid w:val="005A47C4"/>
    <w:rsid w:val="005A482B"/>
    <w:rsid w:val="005A499D"/>
    <w:rsid w:val="005A4D0F"/>
    <w:rsid w:val="005A5224"/>
    <w:rsid w:val="005A53E9"/>
    <w:rsid w:val="005A572C"/>
    <w:rsid w:val="005A57E1"/>
    <w:rsid w:val="005A5D9F"/>
    <w:rsid w:val="005A6932"/>
    <w:rsid w:val="005A6E5B"/>
    <w:rsid w:val="005A7162"/>
    <w:rsid w:val="005A7E86"/>
    <w:rsid w:val="005B002C"/>
    <w:rsid w:val="005B0083"/>
    <w:rsid w:val="005B0386"/>
    <w:rsid w:val="005B0720"/>
    <w:rsid w:val="005B07FA"/>
    <w:rsid w:val="005B1323"/>
    <w:rsid w:val="005B1496"/>
    <w:rsid w:val="005B1500"/>
    <w:rsid w:val="005B15AE"/>
    <w:rsid w:val="005B1737"/>
    <w:rsid w:val="005B180C"/>
    <w:rsid w:val="005B1E9F"/>
    <w:rsid w:val="005B2772"/>
    <w:rsid w:val="005B2B8F"/>
    <w:rsid w:val="005B2BAC"/>
    <w:rsid w:val="005B3A98"/>
    <w:rsid w:val="005B3DC7"/>
    <w:rsid w:val="005B42FC"/>
    <w:rsid w:val="005B4684"/>
    <w:rsid w:val="005B46F0"/>
    <w:rsid w:val="005B47D5"/>
    <w:rsid w:val="005B4A43"/>
    <w:rsid w:val="005B4A59"/>
    <w:rsid w:val="005B4AF6"/>
    <w:rsid w:val="005B4BB4"/>
    <w:rsid w:val="005B4C03"/>
    <w:rsid w:val="005B4F58"/>
    <w:rsid w:val="005B5308"/>
    <w:rsid w:val="005B5336"/>
    <w:rsid w:val="005B5997"/>
    <w:rsid w:val="005B7374"/>
    <w:rsid w:val="005B78B6"/>
    <w:rsid w:val="005B7CC5"/>
    <w:rsid w:val="005C0477"/>
    <w:rsid w:val="005C0A9D"/>
    <w:rsid w:val="005C0D93"/>
    <w:rsid w:val="005C1006"/>
    <w:rsid w:val="005C1792"/>
    <w:rsid w:val="005C2BA1"/>
    <w:rsid w:val="005C30A1"/>
    <w:rsid w:val="005C32EF"/>
    <w:rsid w:val="005C3366"/>
    <w:rsid w:val="005C3455"/>
    <w:rsid w:val="005C385F"/>
    <w:rsid w:val="005C39DE"/>
    <w:rsid w:val="005C3B53"/>
    <w:rsid w:val="005C3C71"/>
    <w:rsid w:val="005C3D0A"/>
    <w:rsid w:val="005C3E37"/>
    <w:rsid w:val="005C4208"/>
    <w:rsid w:val="005C444B"/>
    <w:rsid w:val="005C4818"/>
    <w:rsid w:val="005C4935"/>
    <w:rsid w:val="005C4EB6"/>
    <w:rsid w:val="005C5123"/>
    <w:rsid w:val="005C51E9"/>
    <w:rsid w:val="005C522B"/>
    <w:rsid w:val="005C5747"/>
    <w:rsid w:val="005C5EC7"/>
    <w:rsid w:val="005C65D6"/>
    <w:rsid w:val="005C68C2"/>
    <w:rsid w:val="005C6B8A"/>
    <w:rsid w:val="005C702E"/>
    <w:rsid w:val="005C7625"/>
    <w:rsid w:val="005C780B"/>
    <w:rsid w:val="005C78C3"/>
    <w:rsid w:val="005C7A9C"/>
    <w:rsid w:val="005C7E75"/>
    <w:rsid w:val="005CBFDA"/>
    <w:rsid w:val="005D00A7"/>
    <w:rsid w:val="005D05CA"/>
    <w:rsid w:val="005D0696"/>
    <w:rsid w:val="005D0E2E"/>
    <w:rsid w:val="005D15E1"/>
    <w:rsid w:val="005D210B"/>
    <w:rsid w:val="005D23D0"/>
    <w:rsid w:val="005D27F1"/>
    <w:rsid w:val="005D29C5"/>
    <w:rsid w:val="005D2BA9"/>
    <w:rsid w:val="005D3049"/>
    <w:rsid w:val="005D34E2"/>
    <w:rsid w:val="005D385C"/>
    <w:rsid w:val="005D3A70"/>
    <w:rsid w:val="005D3ACE"/>
    <w:rsid w:val="005D4BCD"/>
    <w:rsid w:val="005D4BE6"/>
    <w:rsid w:val="005D4F24"/>
    <w:rsid w:val="005D4F76"/>
    <w:rsid w:val="005D50CD"/>
    <w:rsid w:val="005D5AF8"/>
    <w:rsid w:val="005D5B0F"/>
    <w:rsid w:val="005D60E1"/>
    <w:rsid w:val="005D6137"/>
    <w:rsid w:val="005D64E4"/>
    <w:rsid w:val="005D6DBB"/>
    <w:rsid w:val="005D7799"/>
    <w:rsid w:val="005D7A5E"/>
    <w:rsid w:val="005E03F5"/>
    <w:rsid w:val="005E070E"/>
    <w:rsid w:val="005E0A2F"/>
    <w:rsid w:val="005E0A9E"/>
    <w:rsid w:val="005E0C1C"/>
    <w:rsid w:val="005E0E83"/>
    <w:rsid w:val="005E15D2"/>
    <w:rsid w:val="005E1D21"/>
    <w:rsid w:val="005E2920"/>
    <w:rsid w:val="005E2ADF"/>
    <w:rsid w:val="005E3929"/>
    <w:rsid w:val="005E39D5"/>
    <w:rsid w:val="005E3C0F"/>
    <w:rsid w:val="005E3F7C"/>
    <w:rsid w:val="005E4174"/>
    <w:rsid w:val="005E42F5"/>
    <w:rsid w:val="005E4344"/>
    <w:rsid w:val="005E43D2"/>
    <w:rsid w:val="005E4C0C"/>
    <w:rsid w:val="005E53B6"/>
    <w:rsid w:val="005E5733"/>
    <w:rsid w:val="005E61BA"/>
    <w:rsid w:val="005E61FC"/>
    <w:rsid w:val="005E62E4"/>
    <w:rsid w:val="005E6339"/>
    <w:rsid w:val="005E67F3"/>
    <w:rsid w:val="005E6D6A"/>
    <w:rsid w:val="005E714C"/>
    <w:rsid w:val="005E722C"/>
    <w:rsid w:val="005E76DA"/>
    <w:rsid w:val="005E7A70"/>
    <w:rsid w:val="005E7E6A"/>
    <w:rsid w:val="005F01D5"/>
    <w:rsid w:val="005F02AD"/>
    <w:rsid w:val="005F031F"/>
    <w:rsid w:val="005F0453"/>
    <w:rsid w:val="005F058B"/>
    <w:rsid w:val="005F088F"/>
    <w:rsid w:val="005F0C1E"/>
    <w:rsid w:val="005F14E7"/>
    <w:rsid w:val="005F1D3A"/>
    <w:rsid w:val="005F2CE5"/>
    <w:rsid w:val="005F37C1"/>
    <w:rsid w:val="005F4CF6"/>
    <w:rsid w:val="005F4E65"/>
    <w:rsid w:val="005F52B9"/>
    <w:rsid w:val="005F5317"/>
    <w:rsid w:val="005F58A6"/>
    <w:rsid w:val="005F5D38"/>
    <w:rsid w:val="005F5F63"/>
    <w:rsid w:val="005F5F67"/>
    <w:rsid w:val="005F62A4"/>
    <w:rsid w:val="005F65A9"/>
    <w:rsid w:val="005F65CE"/>
    <w:rsid w:val="005F67A3"/>
    <w:rsid w:val="005F68EC"/>
    <w:rsid w:val="005F690F"/>
    <w:rsid w:val="005F699D"/>
    <w:rsid w:val="005F71DD"/>
    <w:rsid w:val="005F7C4D"/>
    <w:rsid w:val="005F7F87"/>
    <w:rsid w:val="005F7FAF"/>
    <w:rsid w:val="006001A0"/>
    <w:rsid w:val="00600251"/>
    <w:rsid w:val="00601037"/>
    <w:rsid w:val="006015AB"/>
    <w:rsid w:val="006015F2"/>
    <w:rsid w:val="0060331D"/>
    <w:rsid w:val="006036E6"/>
    <w:rsid w:val="00603941"/>
    <w:rsid w:val="00603CD3"/>
    <w:rsid w:val="00604B52"/>
    <w:rsid w:val="006052CE"/>
    <w:rsid w:val="00605DA6"/>
    <w:rsid w:val="00606B2A"/>
    <w:rsid w:val="00606C2E"/>
    <w:rsid w:val="00607892"/>
    <w:rsid w:val="00607CD4"/>
    <w:rsid w:val="00610432"/>
    <w:rsid w:val="00610DE9"/>
    <w:rsid w:val="00610E0D"/>
    <w:rsid w:val="00610F4B"/>
    <w:rsid w:val="006111D5"/>
    <w:rsid w:val="00611635"/>
    <w:rsid w:val="00611816"/>
    <w:rsid w:val="006119B6"/>
    <w:rsid w:val="00611CA6"/>
    <w:rsid w:val="0061250D"/>
    <w:rsid w:val="00612982"/>
    <w:rsid w:val="00612DDB"/>
    <w:rsid w:val="00612EEB"/>
    <w:rsid w:val="006132AA"/>
    <w:rsid w:val="0061397B"/>
    <w:rsid w:val="00613F6F"/>
    <w:rsid w:val="006143FF"/>
    <w:rsid w:val="006148D5"/>
    <w:rsid w:val="00616A0B"/>
    <w:rsid w:val="00616A3F"/>
    <w:rsid w:val="00616CB6"/>
    <w:rsid w:val="00617501"/>
    <w:rsid w:val="00617741"/>
    <w:rsid w:val="006177FB"/>
    <w:rsid w:val="00617813"/>
    <w:rsid w:val="006179FD"/>
    <w:rsid w:val="006201A4"/>
    <w:rsid w:val="0062040B"/>
    <w:rsid w:val="0062041E"/>
    <w:rsid w:val="00621AB3"/>
    <w:rsid w:val="00621B75"/>
    <w:rsid w:val="006225BE"/>
    <w:rsid w:val="00622E1F"/>
    <w:rsid w:val="006231EF"/>
    <w:rsid w:val="006233CF"/>
    <w:rsid w:val="0062358D"/>
    <w:rsid w:val="006239BB"/>
    <w:rsid w:val="006247FE"/>
    <w:rsid w:val="00624C6D"/>
    <w:rsid w:val="00624EAB"/>
    <w:rsid w:val="00625985"/>
    <w:rsid w:val="00625A53"/>
    <w:rsid w:val="00625EC1"/>
    <w:rsid w:val="00626468"/>
    <w:rsid w:val="006273A1"/>
    <w:rsid w:val="00627C0C"/>
    <w:rsid w:val="006302FA"/>
    <w:rsid w:val="0063053F"/>
    <w:rsid w:val="00630885"/>
    <w:rsid w:val="006308C5"/>
    <w:rsid w:val="006308D2"/>
    <w:rsid w:val="00631768"/>
    <w:rsid w:val="00631B30"/>
    <w:rsid w:val="00631B80"/>
    <w:rsid w:val="00631D4F"/>
    <w:rsid w:val="00631FAD"/>
    <w:rsid w:val="006323EF"/>
    <w:rsid w:val="006324AA"/>
    <w:rsid w:val="00632A0C"/>
    <w:rsid w:val="00632EA6"/>
    <w:rsid w:val="00633FF4"/>
    <w:rsid w:val="00634638"/>
    <w:rsid w:val="006347E7"/>
    <w:rsid w:val="006348D2"/>
    <w:rsid w:val="00635226"/>
    <w:rsid w:val="0063526B"/>
    <w:rsid w:val="0063548D"/>
    <w:rsid w:val="00635B3D"/>
    <w:rsid w:val="0063697A"/>
    <w:rsid w:val="00636BC7"/>
    <w:rsid w:val="00637022"/>
    <w:rsid w:val="006371A2"/>
    <w:rsid w:val="00637812"/>
    <w:rsid w:val="00637EE3"/>
    <w:rsid w:val="00640246"/>
    <w:rsid w:val="00640D3B"/>
    <w:rsid w:val="00641636"/>
    <w:rsid w:val="00641699"/>
    <w:rsid w:val="006423EE"/>
    <w:rsid w:val="00642970"/>
    <w:rsid w:val="00643650"/>
    <w:rsid w:val="00644FF4"/>
    <w:rsid w:val="00645201"/>
    <w:rsid w:val="00645473"/>
    <w:rsid w:val="00645D1E"/>
    <w:rsid w:val="00646266"/>
    <w:rsid w:val="006462E9"/>
    <w:rsid w:val="00646B99"/>
    <w:rsid w:val="00647934"/>
    <w:rsid w:val="0064798D"/>
    <w:rsid w:val="00647C87"/>
    <w:rsid w:val="00647D5E"/>
    <w:rsid w:val="006501C5"/>
    <w:rsid w:val="0065058F"/>
    <w:rsid w:val="00650941"/>
    <w:rsid w:val="00650A56"/>
    <w:rsid w:val="00650AC9"/>
    <w:rsid w:val="00650CF5"/>
    <w:rsid w:val="006522AF"/>
    <w:rsid w:val="006525C5"/>
    <w:rsid w:val="00652856"/>
    <w:rsid w:val="00653109"/>
    <w:rsid w:val="006532CB"/>
    <w:rsid w:val="0065379C"/>
    <w:rsid w:val="006538AC"/>
    <w:rsid w:val="006540E3"/>
    <w:rsid w:val="006543D2"/>
    <w:rsid w:val="00654F47"/>
    <w:rsid w:val="00655B75"/>
    <w:rsid w:val="00655C1F"/>
    <w:rsid w:val="00655D99"/>
    <w:rsid w:val="00656991"/>
    <w:rsid w:val="006570AB"/>
    <w:rsid w:val="006571DB"/>
    <w:rsid w:val="00657AC2"/>
    <w:rsid w:val="00657D08"/>
    <w:rsid w:val="00657D6F"/>
    <w:rsid w:val="0065EA16"/>
    <w:rsid w:val="00660096"/>
    <w:rsid w:val="0066035E"/>
    <w:rsid w:val="00660873"/>
    <w:rsid w:val="00660D04"/>
    <w:rsid w:val="00661825"/>
    <w:rsid w:val="00661E9F"/>
    <w:rsid w:val="00662008"/>
    <w:rsid w:val="00662A91"/>
    <w:rsid w:val="006639AD"/>
    <w:rsid w:val="006639E7"/>
    <w:rsid w:val="00663C76"/>
    <w:rsid w:val="00664369"/>
    <w:rsid w:val="0066483A"/>
    <w:rsid w:val="00664987"/>
    <w:rsid w:val="00664F79"/>
    <w:rsid w:val="00665632"/>
    <w:rsid w:val="00665909"/>
    <w:rsid w:val="0066597D"/>
    <w:rsid w:val="00665D52"/>
    <w:rsid w:val="00666169"/>
    <w:rsid w:val="00666519"/>
    <w:rsid w:val="0066665F"/>
    <w:rsid w:val="00666742"/>
    <w:rsid w:val="0066687A"/>
    <w:rsid w:val="00666E5A"/>
    <w:rsid w:val="00667029"/>
    <w:rsid w:val="00667D06"/>
    <w:rsid w:val="00667D56"/>
    <w:rsid w:val="00670510"/>
    <w:rsid w:val="0067064A"/>
    <w:rsid w:val="006708F7"/>
    <w:rsid w:val="006709F9"/>
    <w:rsid w:val="00670D6E"/>
    <w:rsid w:val="00671018"/>
    <w:rsid w:val="00671063"/>
    <w:rsid w:val="00671685"/>
    <w:rsid w:val="00671A5D"/>
    <w:rsid w:val="00671BB1"/>
    <w:rsid w:val="00671D15"/>
    <w:rsid w:val="00672173"/>
    <w:rsid w:val="006722AB"/>
    <w:rsid w:val="006726DB"/>
    <w:rsid w:val="006727D9"/>
    <w:rsid w:val="00672F0B"/>
    <w:rsid w:val="0067351F"/>
    <w:rsid w:val="00674099"/>
    <w:rsid w:val="00674493"/>
    <w:rsid w:val="006756EA"/>
    <w:rsid w:val="0067608C"/>
    <w:rsid w:val="006769D0"/>
    <w:rsid w:val="00676A97"/>
    <w:rsid w:val="00676E15"/>
    <w:rsid w:val="00676ED1"/>
    <w:rsid w:val="00676FF2"/>
    <w:rsid w:val="00677024"/>
    <w:rsid w:val="00677156"/>
    <w:rsid w:val="006774F1"/>
    <w:rsid w:val="006776E5"/>
    <w:rsid w:val="006779C9"/>
    <w:rsid w:val="00677C7C"/>
    <w:rsid w:val="006802FB"/>
    <w:rsid w:val="00681647"/>
    <w:rsid w:val="00681AED"/>
    <w:rsid w:val="0068210E"/>
    <w:rsid w:val="006822BA"/>
    <w:rsid w:val="00682378"/>
    <w:rsid w:val="00682939"/>
    <w:rsid w:val="00682B98"/>
    <w:rsid w:val="00682FB8"/>
    <w:rsid w:val="00683248"/>
    <w:rsid w:val="00684096"/>
    <w:rsid w:val="00684324"/>
    <w:rsid w:val="0068467C"/>
    <w:rsid w:val="00684A81"/>
    <w:rsid w:val="00684ADE"/>
    <w:rsid w:val="0068572A"/>
    <w:rsid w:val="00685B19"/>
    <w:rsid w:val="00686174"/>
    <w:rsid w:val="006864F4"/>
    <w:rsid w:val="006867E9"/>
    <w:rsid w:val="00686964"/>
    <w:rsid w:val="00686F33"/>
    <w:rsid w:val="00687154"/>
    <w:rsid w:val="00687199"/>
    <w:rsid w:val="006874B3"/>
    <w:rsid w:val="006876E1"/>
    <w:rsid w:val="006900F4"/>
    <w:rsid w:val="00690359"/>
    <w:rsid w:val="00690430"/>
    <w:rsid w:val="00690F8D"/>
    <w:rsid w:val="00690FCE"/>
    <w:rsid w:val="00691BE3"/>
    <w:rsid w:val="00692217"/>
    <w:rsid w:val="0069254D"/>
    <w:rsid w:val="006925A6"/>
    <w:rsid w:val="00693380"/>
    <w:rsid w:val="0069347F"/>
    <w:rsid w:val="00693E38"/>
    <w:rsid w:val="00693E45"/>
    <w:rsid w:val="00695EDE"/>
    <w:rsid w:val="006960A6"/>
    <w:rsid w:val="00696316"/>
    <w:rsid w:val="00696892"/>
    <w:rsid w:val="00696B1A"/>
    <w:rsid w:val="00696B7B"/>
    <w:rsid w:val="006978B5"/>
    <w:rsid w:val="006A12CE"/>
    <w:rsid w:val="006A17F8"/>
    <w:rsid w:val="006A2291"/>
    <w:rsid w:val="006A2497"/>
    <w:rsid w:val="006A26B2"/>
    <w:rsid w:val="006A2DB1"/>
    <w:rsid w:val="006A2E54"/>
    <w:rsid w:val="006A45AB"/>
    <w:rsid w:val="006A50D7"/>
    <w:rsid w:val="006A516B"/>
    <w:rsid w:val="006A51E8"/>
    <w:rsid w:val="006A5988"/>
    <w:rsid w:val="006A5A72"/>
    <w:rsid w:val="006A5E11"/>
    <w:rsid w:val="006A611A"/>
    <w:rsid w:val="006A61B7"/>
    <w:rsid w:val="006A6F79"/>
    <w:rsid w:val="006A7043"/>
    <w:rsid w:val="006A7903"/>
    <w:rsid w:val="006B02E8"/>
    <w:rsid w:val="006B05B9"/>
    <w:rsid w:val="006B137B"/>
    <w:rsid w:val="006B195C"/>
    <w:rsid w:val="006B1EA0"/>
    <w:rsid w:val="006B275A"/>
    <w:rsid w:val="006B2B51"/>
    <w:rsid w:val="006B2F18"/>
    <w:rsid w:val="006B31E3"/>
    <w:rsid w:val="006B33F7"/>
    <w:rsid w:val="006B38B5"/>
    <w:rsid w:val="006B39C6"/>
    <w:rsid w:val="006B39E0"/>
    <w:rsid w:val="006B3F7B"/>
    <w:rsid w:val="006B44AA"/>
    <w:rsid w:val="006B46E6"/>
    <w:rsid w:val="006B5520"/>
    <w:rsid w:val="006B5838"/>
    <w:rsid w:val="006B5B06"/>
    <w:rsid w:val="006B5B7B"/>
    <w:rsid w:val="006B5C85"/>
    <w:rsid w:val="006B5D63"/>
    <w:rsid w:val="006B5E8A"/>
    <w:rsid w:val="006B6020"/>
    <w:rsid w:val="006B6038"/>
    <w:rsid w:val="006B62C8"/>
    <w:rsid w:val="006B6CE3"/>
    <w:rsid w:val="006B6DC5"/>
    <w:rsid w:val="006B7434"/>
    <w:rsid w:val="006B74F1"/>
    <w:rsid w:val="006B779E"/>
    <w:rsid w:val="006B7D29"/>
    <w:rsid w:val="006B7DBD"/>
    <w:rsid w:val="006C005B"/>
    <w:rsid w:val="006C1BAD"/>
    <w:rsid w:val="006C22AF"/>
    <w:rsid w:val="006C2338"/>
    <w:rsid w:val="006C280D"/>
    <w:rsid w:val="006C283A"/>
    <w:rsid w:val="006C2D1F"/>
    <w:rsid w:val="006C35A5"/>
    <w:rsid w:val="006C3B25"/>
    <w:rsid w:val="006C4334"/>
    <w:rsid w:val="006C4722"/>
    <w:rsid w:val="006C4F74"/>
    <w:rsid w:val="006C563C"/>
    <w:rsid w:val="006C5882"/>
    <w:rsid w:val="006C676F"/>
    <w:rsid w:val="006C6C63"/>
    <w:rsid w:val="006C7659"/>
    <w:rsid w:val="006C7B76"/>
    <w:rsid w:val="006C7C40"/>
    <w:rsid w:val="006C7E84"/>
    <w:rsid w:val="006D02DF"/>
    <w:rsid w:val="006D031D"/>
    <w:rsid w:val="006D05E9"/>
    <w:rsid w:val="006D0B54"/>
    <w:rsid w:val="006D0C65"/>
    <w:rsid w:val="006D0CF7"/>
    <w:rsid w:val="006D0ECD"/>
    <w:rsid w:val="006D0F05"/>
    <w:rsid w:val="006D1224"/>
    <w:rsid w:val="006D1291"/>
    <w:rsid w:val="006D29B0"/>
    <w:rsid w:val="006D2B2D"/>
    <w:rsid w:val="006D2B8E"/>
    <w:rsid w:val="006D3A0C"/>
    <w:rsid w:val="006D3CA5"/>
    <w:rsid w:val="006D457C"/>
    <w:rsid w:val="006D4776"/>
    <w:rsid w:val="006D47E7"/>
    <w:rsid w:val="006D4DEA"/>
    <w:rsid w:val="006D52C0"/>
    <w:rsid w:val="006D5C41"/>
    <w:rsid w:val="006D5FF9"/>
    <w:rsid w:val="006D6073"/>
    <w:rsid w:val="006D64C5"/>
    <w:rsid w:val="006D6989"/>
    <w:rsid w:val="006D69CD"/>
    <w:rsid w:val="006D6DC6"/>
    <w:rsid w:val="006D71A4"/>
    <w:rsid w:val="006D7510"/>
    <w:rsid w:val="006D75C8"/>
    <w:rsid w:val="006D7A12"/>
    <w:rsid w:val="006D7B07"/>
    <w:rsid w:val="006D7E6E"/>
    <w:rsid w:val="006E0398"/>
    <w:rsid w:val="006E0607"/>
    <w:rsid w:val="006E061E"/>
    <w:rsid w:val="006E09EF"/>
    <w:rsid w:val="006E0FFA"/>
    <w:rsid w:val="006E1418"/>
    <w:rsid w:val="006E14EF"/>
    <w:rsid w:val="006E15F0"/>
    <w:rsid w:val="006E1F62"/>
    <w:rsid w:val="006E2465"/>
    <w:rsid w:val="006E282C"/>
    <w:rsid w:val="006E37BD"/>
    <w:rsid w:val="006E3AAF"/>
    <w:rsid w:val="006E3E46"/>
    <w:rsid w:val="006E3F6F"/>
    <w:rsid w:val="006E42A9"/>
    <w:rsid w:val="006E43BD"/>
    <w:rsid w:val="006E45A8"/>
    <w:rsid w:val="006E4691"/>
    <w:rsid w:val="006E4EFB"/>
    <w:rsid w:val="006E567C"/>
    <w:rsid w:val="006E58CA"/>
    <w:rsid w:val="006E5E04"/>
    <w:rsid w:val="006E60CA"/>
    <w:rsid w:val="006E6248"/>
    <w:rsid w:val="006E6660"/>
    <w:rsid w:val="006E6923"/>
    <w:rsid w:val="006E7FCF"/>
    <w:rsid w:val="006F190B"/>
    <w:rsid w:val="006F1F46"/>
    <w:rsid w:val="006F1F4F"/>
    <w:rsid w:val="006F2022"/>
    <w:rsid w:val="006F21BF"/>
    <w:rsid w:val="006F350B"/>
    <w:rsid w:val="006F48EF"/>
    <w:rsid w:val="006F4DFC"/>
    <w:rsid w:val="006F5B3F"/>
    <w:rsid w:val="006F5C98"/>
    <w:rsid w:val="006F5ED2"/>
    <w:rsid w:val="006F5ED7"/>
    <w:rsid w:val="006F5F69"/>
    <w:rsid w:val="006F5FC2"/>
    <w:rsid w:val="006F658E"/>
    <w:rsid w:val="006F6D7B"/>
    <w:rsid w:val="006F7547"/>
    <w:rsid w:val="006F75C9"/>
    <w:rsid w:val="006F7947"/>
    <w:rsid w:val="006F7967"/>
    <w:rsid w:val="006F7AF3"/>
    <w:rsid w:val="006F7D05"/>
    <w:rsid w:val="007003F1"/>
    <w:rsid w:val="00700A19"/>
    <w:rsid w:val="007021F6"/>
    <w:rsid w:val="00702A31"/>
    <w:rsid w:val="00703A11"/>
    <w:rsid w:val="00703AF4"/>
    <w:rsid w:val="00703DD1"/>
    <w:rsid w:val="00704DA2"/>
    <w:rsid w:val="007052B2"/>
    <w:rsid w:val="007055AC"/>
    <w:rsid w:val="00705636"/>
    <w:rsid w:val="00705DBB"/>
    <w:rsid w:val="00706010"/>
    <w:rsid w:val="0070660A"/>
    <w:rsid w:val="0070680A"/>
    <w:rsid w:val="007069B7"/>
    <w:rsid w:val="00706BA6"/>
    <w:rsid w:val="0070709A"/>
    <w:rsid w:val="007071BA"/>
    <w:rsid w:val="00707312"/>
    <w:rsid w:val="007073D4"/>
    <w:rsid w:val="00707AA4"/>
    <w:rsid w:val="00710429"/>
    <w:rsid w:val="00710A30"/>
    <w:rsid w:val="00710FF2"/>
    <w:rsid w:val="007113BC"/>
    <w:rsid w:val="00711753"/>
    <w:rsid w:val="00711B28"/>
    <w:rsid w:val="00711C9B"/>
    <w:rsid w:val="0071207E"/>
    <w:rsid w:val="007133CC"/>
    <w:rsid w:val="00713B5A"/>
    <w:rsid w:val="00713C69"/>
    <w:rsid w:val="00715351"/>
    <w:rsid w:val="00715388"/>
    <w:rsid w:val="007153AA"/>
    <w:rsid w:val="0071560A"/>
    <w:rsid w:val="00715ACC"/>
    <w:rsid w:val="00715D76"/>
    <w:rsid w:val="0071618C"/>
    <w:rsid w:val="00716628"/>
    <w:rsid w:val="00716967"/>
    <w:rsid w:val="00717BBE"/>
    <w:rsid w:val="00717CED"/>
    <w:rsid w:val="0072024C"/>
    <w:rsid w:val="0072036A"/>
    <w:rsid w:val="007205FB"/>
    <w:rsid w:val="00720D4E"/>
    <w:rsid w:val="0072114C"/>
    <w:rsid w:val="007220C7"/>
    <w:rsid w:val="0072231D"/>
    <w:rsid w:val="0072248F"/>
    <w:rsid w:val="007229DE"/>
    <w:rsid w:val="00722B79"/>
    <w:rsid w:val="00722D60"/>
    <w:rsid w:val="007233C7"/>
    <w:rsid w:val="0072358B"/>
    <w:rsid w:val="0072383A"/>
    <w:rsid w:val="007238FC"/>
    <w:rsid w:val="00723CC3"/>
    <w:rsid w:val="007241F2"/>
    <w:rsid w:val="00724444"/>
    <w:rsid w:val="00724831"/>
    <w:rsid w:val="00724C6F"/>
    <w:rsid w:val="00724D06"/>
    <w:rsid w:val="007253A4"/>
    <w:rsid w:val="007253B9"/>
    <w:rsid w:val="00725545"/>
    <w:rsid w:val="00726080"/>
    <w:rsid w:val="00726E4F"/>
    <w:rsid w:val="00726FCE"/>
    <w:rsid w:val="00727117"/>
    <w:rsid w:val="0073049B"/>
    <w:rsid w:val="00730EA2"/>
    <w:rsid w:val="00731398"/>
    <w:rsid w:val="00731A08"/>
    <w:rsid w:val="00731C3B"/>
    <w:rsid w:val="00731F64"/>
    <w:rsid w:val="00732359"/>
    <w:rsid w:val="007325B4"/>
    <w:rsid w:val="00732D1B"/>
    <w:rsid w:val="00732D5B"/>
    <w:rsid w:val="007333C7"/>
    <w:rsid w:val="00733A4B"/>
    <w:rsid w:val="0073424B"/>
    <w:rsid w:val="007342A9"/>
    <w:rsid w:val="0073475B"/>
    <w:rsid w:val="00734AC2"/>
    <w:rsid w:val="00734B00"/>
    <w:rsid w:val="00734FD7"/>
    <w:rsid w:val="0073505F"/>
    <w:rsid w:val="00735757"/>
    <w:rsid w:val="007359FD"/>
    <w:rsid w:val="00736DE8"/>
    <w:rsid w:val="0073740F"/>
    <w:rsid w:val="00737476"/>
    <w:rsid w:val="0073754D"/>
    <w:rsid w:val="007378B8"/>
    <w:rsid w:val="007405CC"/>
    <w:rsid w:val="00740634"/>
    <w:rsid w:val="00740F97"/>
    <w:rsid w:val="007410CC"/>
    <w:rsid w:val="007410EA"/>
    <w:rsid w:val="00741542"/>
    <w:rsid w:val="00741F6D"/>
    <w:rsid w:val="00741FD0"/>
    <w:rsid w:val="00742135"/>
    <w:rsid w:val="00742C7E"/>
    <w:rsid w:val="00743497"/>
    <w:rsid w:val="007435DB"/>
    <w:rsid w:val="007439F6"/>
    <w:rsid w:val="00744500"/>
    <w:rsid w:val="00744ACC"/>
    <w:rsid w:val="00744B39"/>
    <w:rsid w:val="00744CE5"/>
    <w:rsid w:val="00745048"/>
    <w:rsid w:val="007452FD"/>
    <w:rsid w:val="00745AD5"/>
    <w:rsid w:val="00746CCF"/>
    <w:rsid w:val="00746D61"/>
    <w:rsid w:val="00746F68"/>
    <w:rsid w:val="00747194"/>
    <w:rsid w:val="00747A94"/>
    <w:rsid w:val="00747C9A"/>
    <w:rsid w:val="00747D60"/>
    <w:rsid w:val="00747EC0"/>
    <w:rsid w:val="00750667"/>
    <w:rsid w:val="00750A2E"/>
    <w:rsid w:val="0075160A"/>
    <w:rsid w:val="0075170D"/>
    <w:rsid w:val="00751837"/>
    <w:rsid w:val="00751A34"/>
    <w:rsid w:val="00751C4F"/>
    <w:rsid w:val="007525E9"/>
    <w:rsid w:val="00753755"/>
    <w:rsid w:val="007543A4"/>
    <w:rsid w:val="0075458D"/>
    <w:rsid w:val="0075460B"/>
    <w:rsid w:val="0075476A"/>
    <w:rsid w:val="00754FC6"/>
    <w:rsid w:val="00755A65"/>
    <w:rsid w:val="00755B8E"/>
    <w:rsid w:val="0075606A"/>
    <w:rsid w:val="00756E1F"/>
    <w:rsid w:val="00757064"/>
    <w:rsid w:val="007572E1"/>
    <w:rsid w:val="00760166"/>
    <w:rsid w:val="00760687"/>
    <w:rsid w:val="0076081B"/>
    <w:rsid w:val="00760CB3"/>
    <w:rsid w:val="00760E72"/>
    <w:rsid w:val="00761612"/>
    <w:rsid w:val="00761A17"/>
    <w:rsid w:val="00761D4D"/>
    <w:rsid w:val="007620D0"/>
    <w:rsid w:val="00762223"/>
    <w:rsid w:val="00762CEE"/>
    <w:rsid w:val="007634AB"/>
    <w:rsid w:val="0076416B"/>
    <w:rsid w:val="007641A1"/>
    <w:rsid w:val="007643BA"/>
    <w:rsid w:val="007644BD"/>
    <w:rsid w:val="007649DC"/>
    <w:rsid w:val="007650FA"/>
    <w:rsid w:val="00765240"/>
    <w:rsid w:val="00765350"/>
    <w:rsid w:val="007654E1"/>
    <w:rsid w:val="0076623C"/>
    <w:rsid w:val="0076624D"/>
    <w:rsid w:val="00766B2D"/>
    <w:rsid w:val="00767A3C"/>
    <w:rsid w:val="00770295"/>
    <w:rsid w:val="007709F9"/>
    <w:rsid w:val="00770B8C"/>
    <w:rsid w:val="00771090"/>
    <w:rsid w:val="00771249"/>
    <w:rsid w:val="00771B3E"/>
    <w:rsid w:val="00771E27"/>
    <w:rsid w:val="00771FE6"/>
    <w:rsid w:val="00772083"/>
    <w:rsid w:val="00772BF7"/>
    <w:rsid w:val="0077325A"/>
    <w:rsid w:val="00773420"/>
    <w:rsid w:val="007739DE"/>
    <w:rsid w:val="00773E34"/>
    <w:rsid w:val="00774506"/>
    <w:rsid w:val="0077510A"/>
    <w:rsid w:val="00775449"/>
    <w:rsid w:val="007759BF"/>
    <w:rsid w:val="00775B02"/>
    <w:rsid w:val="0077796F"/>
    <w:rsid w:val="00777F9C"/>
    <w:rsid w:val="007801B6"/>
    <w:rsid w:val="007804B3"/>
    <w:rsid w:val="00780795"/>
    <w:rsid w:val="00780D61"/>
    <w:rsid w:val="007810F5"/>
    <w:rsid w:val="00781AC4"/>
    <w:rsid w:val="00781DFF"/>
    <w:rsid w:val="00781F34"/>
    <w:rsid w:val="007821DD"/>
    <w:rsid w:val="00782451"/>
    <w:rsid w:val="0078258F"/>
    <w:rsid w:val="0078271A"/>
    <w:rsid w:val="00782AE7"/>
    <w:rsid w:val="00782E88"/>
    <w:rsid w:val="007847ED"/>
    <w:rsid w:val="00784F2D"/>
    <w:rsid w:val="00785000"/>
    <w:rsid w:val="007853D1"/>
    <w:rsid w:val="007856BE"/>
    <w:rsid w:val="0078598E"/>
    <w:rsid w:val="00785CF8"/>
    <w:rsid w:val="00785E82"/>
    <w:rsid w:val="007863E0"/>
    <w:rsid w:val="00786618"/>
    <w:rsid w:val="00786C98"/>
    <w:rsid w:val="00787240"/>
    <w:rsid w:val="00787A4B"/>
    <w:rsid w:val="00790A46"/>
    <w:rsid w:val="007912BD"/>
    <w:rsid w:val="00791573"/>
    <w:rsid w:val="0079161C"/>
    <w:rsid w:val="0079183F"/>
    <w:rsid w:val="007918F9"/>
    <w:rsid w:val="00791981"/>
    <w:rsid w:val="007924CA"/>
    <w:rsid w:val="0079251B"/>
    <w:rsid w:val="007926D1"/>
    <w:rsid w:val="0079276C"/>
    <w:rsid w:val="00792A34"/>
    <w:rsid w:val="00793659"/>
    <w:rsid w:val="00793DE7"/>
    <w:rsid w:val="0079475A"/>
    <w:rsid w:val="00794BFA"/>
    <w:rsid w:val="0079569E"/>
    <w:rsid w:val="00795907"/>
    <w:rsid w:val="00795E71"/>
    <w:rsid w:val="007960D3"/>
    <w:rsid w:val="0079640F"/>
    <w:rsid w:val="00796D3F"/>
    <w:rsid w:val="00796E22"/>
    <w:rsid w:val="00797104"/>
    <w:rsid w:val="00797342"/>
    <w:rsid w:val="007973BC"/>
    <w:rsid w:val="007976D2"/>
    <w:rsid w:val="007979D1"/>
    <w:rsid w:val="007A02D2"/>
    <w:rsid w:val="007A0D04"/>
    <w:rsid w:val="007A11F0"/>
    <w:rsid w:val="007A154B"/>
    <w:rsid w:val="007A1E17"/>
    <w:rsid w:val="007A26EA"/>
    <w:rsid w:val="007A2CA1"/>
    <w:rsid w:val="007A2FF1"/>
    <w:rsid w:val="007A317C"/>
    <w:rsid w:val="007A32FC"/>
    <w:rsid w:val="007A35BA"/>
    <w:rsid w:val="007A3CB3"/>
    <w:rsid w:val="007A3F0D"/>
    <w:rsid w:val="007A3FDD"/>
    <w:rsid w:val="007A4256"/>
    <w:rsid w:val="007A46A0"/>
    <w:rsid w:val="007A4753"/>
    <w:rsid w:val="007A4940"/>
    <w:rsid w:val="007A4BB2"/>
    <w:rsid w:val="007A5569"/>
    <w:rsid w:val="007A5693"/>
    <w:rsid w:val="007A5927"/>
    <w:rsid w:val="007A67FE"/>
    <w:rsid w:val="007A6CC5"/>
    <w:rsid w:val="007A6E98"/>
    <w:rsid w:val="007A7664"/>
    <w:rsid w:val="007A789C"/>
    <w:rsid w:val="007A7E1B"/>
    <w:rsid w:val="007B043A"/>
    <w:rsid w:val="007B051D"/>
    <w:rsid w:val="007B0836"/>
    <w:rsid w:val="007B0F70"/>
    <w:rsid w:val="007B1289"/>
    <w:rsid w:val="007B1C95"/>
    <w:rsid w:val="007B1FE5"/>
    <w:rsid w:val="007B2360"/>
    <w:rsid w:val="007B26C6"/>
    <w:rsid w:val="007B3304"/>
    <w:rsid w:val="007B4621"/>
    <w:rsid w:val="007B46D9"/>
    <w:rsid w:val="007B487D"/>
    <w:rsid w:val="007B4936"/>
    <w:rsid w:val="007B5435"/>
    <w:rsid w:val="007B5C03"/>
    <w:rsid w:val="007B617C"/>
    <w:rsid w:val="007B661C"/>
    <w:rsid w:val="007B684D"/>
    <w:rsid w:val="007B6DFA"/>
    <w:rsid w:val="007C058B"/>
    <w:rsid w:val="007C082B"/>
    <w:rsid w:val="007C088F"/>
    <w:rsid w:val="007C0DF8"/>
    <w:rsid w:val="007C13DA"/>
    <w:rsid w:val="007C15F8"/>
    <w:rsid w:val="007C1C75"/>
    <w:rsid w:val="007C1FD7"/>
    <w:rsid w:val="007C2182"/>
    <w:rsid w:val="007C2569"/>
    <w:rsid w:val="007C26B4"/>
    <w:rsid w:val="007C2D62"/>
    <w:rsid w:val="007C2F84"/>
    <w:rsid w:val="007C3267"/>
    <w:rsid w:val="007C3B7C"/>
    <w:rsid w:val="007C3BF7"/>
    <w:rsid w:val="007C41D3"/>
    <w:rsid w:val="007C450B"/>
    <w:rsid w:val="007C458B"/>
    <w:rsid w:val="007C4912"/>
    <w:rsid w:val="007C4D50"/>
    <w:rsid w:val="007C534C"/>
    <w:rsid w:val="007C5D1E"/>
    <w:rsid w:val="007C5FD7"/>
    <w:rsid w:val="007C6464"/>
    <w:rsid w:val="007C6750"/>
    <w:rsid w:val="007C7095"/>
    <w:rsid w:val="007C7692"/>
    <w:rsid w:val="007C76DF"/>
    <w:rsid w:val="007C7770"/>
    <w:rsid w:val="007C787D"/>
    <w:rsid w:val="007C79BE"/>
    <w:rsid w:val="007C7F08"/>
    <w:rsid w:val="007D0260"/>
    <w:rsid w:val="007D0B6B"/>
    <w:rsid w:val="007D0F37"/>
    <w:rsid w:val="007D1288"/>
    <w:rsid w:val="007D1669"/>
    <w:rsid w:val="007D1964"/>
    <w:rsid w:val="007D1D4F"/>
    <w:rsid w:val="007D1D7E"/>
    <w:rsid w:val="007D25AA"/>
    <w:rsid w:val="007D26EB"/>
    <w:rsid w:val="007D2925"/>
    <w:rsid w:val="007D32FB"/>
    <w:rsid w:val="007D428F"/>
    <w:rsid w:val="007D429D"/>
    <w:rsid w:val="007D435B"/>
    <w:rsid w:val="007D606F"/>
    <w:rsid w:val="007D616F"/>
    <w:rsid w:val="007D65F3"/>
    <w:rsid w:val="007D6C2C"/>
    <w:rsid w:val="007D7135"/>
    <w:rsid w:val="007D772F"/>
    <w:rsid w:val="007D785B"/>
    <w:rsid w:val="007D7909"/>
    <w:rsid w:val="007D7DAB"/>
    <w:rsid w:val="007D7FB1"/>
    <w:rsid w:val="007E09C7"/>
    <w:rsid w:val="007E0ACF"/>
    <w:rsid w:val="007E0EBC"/>
    <w:rsid w:val="007E1510"/>
    <w:rsid w:val="007E1679"/>
    <w:rsid w:val="007E1C20"/>
    <w:rsid w:val="007E1C23"/>
    <w:rsid w:val="007E20E1"/>
    <w:rsid w:val="007E220B"/>
    <w:rsid w:val="007E2315"/>
    <w:rsid w:val="007E2BA5"/>
    <w:rsid w:val="007E3016"/>
    <w:rsid w:val="007E3961"/>
    <w:rsid w:val="007E3A08"/>
    <w:rsid w:val="007E406C"/>
    <w:rsid w:val="007E4372"/>
    <w:rsid w:val="007E51C1"/>
    <w:rsid w:val="007E5B9B"/>
    <w:rsid w:val="007E5D59"/>
    <w:rsid w:val="007E6D9A"/>
    <w:rsid w:val="007E7209"/>
    <w:rsid w:val="007E7229"/>
    <w:rsid w:val="007E76E9"/>
    <w:rsid w:val="007E7A74"/>
    <w:rsid w:val="007E7AF0"/>
    <w:rsid w:val="007E7B71"/>
    <w:rsid w:val="007E7DBB"/>
    <w:rsid w:val="007F0273"/>
    <w:rsid w:val="007F076C"/>
    <w:rsid w:val="007F0879"/>
    <w:rsid w:val="007F0A04"/>
    <w:rsid w:val="007F0B6D"/>
    <w:rsid w:val="007F0E00"/>
    <w:rsid w:val="007F16FF"/>
    <w:rsid w:val="007F191E"/>
    <w:rsid w:val="007F197F"/>
    <w:rsid w:val="007F1AD6"/>
    <w:rsid w:val="007F1C34"/>
    <w:rsid w:val="007F294B"/>
    <w:rsid w:val="007F2C19"/>
    <w:rsid w:val="007F2CE7"/>
    <w:rsid w:val="007F2D0B"/>
    <w:rsid w:val="007F2F04"/>
    <w:rsid w:val="007F3235"/>
    <w:rsid w:val="007F3733"/>
    <w:rsid w:val="007F3B8A"/>
    <w:rsid w:val="007F4476"/>
    <w:rsid w:val="007F4603"/>
    <w:rsid w:val="007F50CC"/>
    <w:rsid w:val="007F5721"/>
    <w:rsid w:val="007F5BD1"/>
    <w:rsid w:val="007F6679"/>
    <w:rsid w:val="007F66D8"/>
    <w:rsid w:val="007F73FC"/>
    <w:rsid w:val="007F75CE"/>
    <w:rsid w:val="007F77C9"/>
    <w:rsid w:val="007F783B"/>
    <w:rsid w:val="007F7A88"/>
    <w:rsid w:val="007F7C84"/>
    <w:rsid w:val="0080032C"/>
    <w:rsid w:val="0080055C"/>
    <w:rsid w:val="00800725"/>
    <w:rsid w:val="008009E0"/>
    <w:rsid w:val="00800AF5"/>
    <w:rsid w:val="00800C0A"/>
    <w:rsid w:val="0080121F"/>
    <w:rsid w:val="00801DBB"/>
    <w:rsid w:val="0080299A"/>
    <w:rsid w:val="00802BFF"/>
    <w:rsid w:val="00802D43"/>
    <w:rsid w:val="0080322F"/>
    <w:rsid w:val="0080328C"/>
    <w:rsid w:val="008034FD"/>
    <w:rsid w:val="00803BFA"/>
    <w:rsid w:val="00803DE9"/>
    <w:rsid w:val="00803DFE"/>
    <w:rsid w:val="00803F5B"/>
    <w:rsid w:val="0080468A"/>
    <w:rsid w:val="00804D18"/>
    <w:rsid w:val="00804EF9"/>
    <w:rsid w:val="00804F21"/>
    <w:rsid w:val="00805B4C"/>
    <w:rsid w:val="0080607A"/>
    <w:rsid w:val="00806A58"/>
    <w:rsid w:val="00806C24"/>
    <w:rsid w:val="00806DD2"/>
    <w:rsid w:val="0080703E"/>
    <w:rsid w:val="0080745E"/>
    <w:rsid w:val="00807C25"/>
    <w:rsid w:val="00807E56"/>
    <w:rsid w:val="008101F1"/>
    <w:rsid w:val="0081037F"/>
    <w:rsid w:val="00810D5A"/>
    <w:rsid w:val="0081102F"/>
    <w:rsid w:val="00811420"/>
    <w:rsid w:val="008121E4"/>
    <w:rsid w:val="00812496"/>
    <w:rsid w:val="00813125"/>
    <w:rsid w:val="00813429"/>
    <w:rsid w:val="00813803"/>
    <w:rsid w:val="00813B1A"/>
    <w:rsid w:val="00813D2D"/>
    <w:rsid w:val="0081449A"/>
    <w:rsid w:val="008145A4"/>
    <w:rsid w:val="00814BAA"/>
    <w:rsid w:val="00815100"/>
    <w:rsid w:val="00815409"/>
    <w:rsid w:val="00815822"/>
    <w:rsid w:val="0081590B"/>
    <w:rsid w:val="00817206"/>
    <w:rsid w:val="00817322"/>
    <w:rsid w:val="00817559"/>
    <w:rsid w:val="00820095"/>
    <w:rsid w:val="00820E7D"/>
    <w:rsid w:val="0082108B"/>
    <w:rsid w:val="00821A8D"/>
    <w:rsid w:val="00822066"/>
    <w:rsid w:val="00822589"/>
    <w:rsid w:val="008235BE"/>
    <w:rsid w:val="00823AF9"/>
    <w:rsid w:val="00823EEB"/>
    <w:rsid w:val="008242C8"/>
    <w:rsid w:val="0082432F"/>
    <w:rsid w:val="00824399"/>
    <w:rsid w:val="00824CBA"/>
    <w:rsid w:val="00824E4C"/>
    <w:rsid w:val="00825984"/>
    <w:rsid w:val="00825B90"/>
    <w:rsid w:val="0082653C"/>
    <w:rsid w:val="00826F1C"/>
    <w:rsid w:val="008273C8"/>
    <w:rsid w:val="0082797A"/>
    <w:rsid w:val="008279D3"/>
    <w:rsid w:val="00827AE9"/>
    <w:rsid w:val="00827DDC"/>
    <w:rsid w:val="008315A5"/>
    <w:rsid w:val="00831CB0"/>
    <w:rsid w:val="00832053"/>
    <w:rsid w:val="00832607"/>
    <w:rsid w:val="008327FF"/>
    <w:rsid w:val="0083283C"/>
    <w:rsid w:val="008328C4"/>
    <w:rsid w:val="00832AD2"/>
    <w:rsid w:val="00832B89"/>
    <w:rsid w:val="0083319A"/>
    <w:rsid w:val="00833E67"/>
    <w:rsid w:val="00834478"/>
    <w:rsid w:val="00834692"/>
    <w:rsid w:val="008349F7"/>
    <w:rsid w:val="0083521B"/>
    <w:rsid w:val="00835476"/>
    <w:rsid w:val="008358A0"/>
    <w:rsid w:val="00835BD0"/>
    <w:rsid w:val="008361B9"/>
    <w:rsid w:val="00837264"/>
    <w:rsid w:val="00837DFD"/>
    <w:rsid w:val="008407B2"/>
    <w:rsid w:val="00840977"/>
    <w:rsid w:val="00840A62"/>
    <w:rsid w:val="00840E18"/>
    <w:rsid w:val="00840FF1"/>
    <w:rsid w:val="0084158F"/>
    <w:rsid w:val="00841959"/>
    <w:rsid w:val="00841CB9"/>
    <w:rsid w:val="00841D86"/>
    <w:rsid w:val="00841E55"/>
    <w:rsid w:val="008429A2"/>
    <w:rsid w:val="00842E3D"/>
    <w:rsid w:val="008436EE"/>
    <w:rsid w:val="0084417A"/>
    <w:rsid w:val="00844199"/>
    <w:rsid w:val="0084481F"/>
    <w:rsid w:val="008448B2"/>
    <w:rsid w:val="00844A0E"/>
    <w:rsid w:val="00844DAC"/>
    <w:rsid w:val="00844EEF"/>
    <w:rsid w:val="00844F01"/>
    <w:rsid w:val="00844F88"/>
    <w:rsid w:val="00845388"/>
    <w:rsid w:val="008457C4"/>
    <w:rsid w:val="00845876"/>
    <w:rsid w:val="008463EA"/>
    <w:rsid w:val="008469B6"/>
    <w:rsid w:val="00846D81"/>
    <w:rsid w:val="00847A9D"/>
    <w:rsid w:val="00847E5E"/>
    <w:rsid w:val="00847EF5"/>
    <w:rsid w:val="008501A5"/>
    <w:rsid w:val="00850440"/>
    <w:rsid w:val="00850686"/>
    <w:rsid w:val="00850783"/>
    <w:rsid w:val="00850859"/>
    <w:rsid w:val="00850B2D"/>
    <w:rsid w:val="00851993"/>
    <w:rsid w:val="00851F1F"/>
    <w:rsid w:val="00852290"/>
    <w:rsid w:val="00852383"/>
    <w:rsid w:val="00852616"/>
    <w:rsid w:val="00852E9A"/>
    <w:rsid w:val="008530F3"/>
    <w:rsid w:val="008554A5"/>
    <w:rsid w:val="00855B77"/>
    <w:rsid w:val="00855CC4"/>
    <w:rsid w:val="00855DBC"/>
    <w:rsid w:val="008560F0"/>
    <w:rsid w:val="00856310"/>
    <w:rsid w:val="008569E4"/>
    <w:rsid w:val="00856D65"/>
    <w:rsid w:val="00857D6E"/>
    <w:rsid w:val="00857FE0"/>
    <w:rsid w:val="0086020D"/>
    <w:rsid w:val="00860540"/>
    <w:rsid w:val="00860D2D"/>
    <w:rsid w:val="0086246B"/>
    <w:rsid w:val="00862513"/>
    <w:rsid w:val="00862849"/>
    <w:rsid w:val="0086347B"/>
    <w:rsid w:val="00863759"/>
    <w:rsid w:val="008637C7"/>
    <w:rsid w:val="00863C26"/>
    <w:rsid w:val="00863CEE"/>
    <w:rsid w:val="00863F86"/>
    <w:rsid w:val="0086451C"/>
    <w:rsid w:val="00864531"/>
    <w:rsid w:val="008647E1"/>
    <w:rsid w:val="008649A3"/>
    <w:rsid w:val="00864A4C"/>
    <w:rsid w:val="0086512D"/>
    <w:rsid w:val="00865D2E"/>
    <w:rsid w:val="00865E55"/>
    <w:rsid w:val="008665F0"/>
    <w:rsid w:val="008668DB"/>
    <w:rsid w:val="00867692"/>
    <w:rsid w:val="0086795E"/>
    <w:rsid w:val="00867ED3"/>
    <w:rsid w:val="00870267"/>
    <w:rsid w:val="00870508"/>
    <w:rsid w:val="00870C42"/>
    <w:rsid w:val="00872AF3"/>
    <w:rsid w:val="00872D06"/>
    <w:rsid w:val="00872FE5"/>
    <w:rsid w:val="008735D9"/>
    <w:rsid w:val="00873606"/>
    <w:rsid w:val="008736F8"/>
    <w:rsid w:val="00873D60"/>
    <w:rsid w:val="0087470F"/>
    <w:rsid w:val="00874933"/>
    <w:rsid w:val="00874EC2"/>
    <w:rsid w:val="008751AE"/>
    <w:rsid w:val="0087530F"/>
    <w:rsid w:val="008753ED"/>
    <w:rsid w:val="00875468"/>
    <w:rsid w:val="00875608"/>
    <w:rsid w:val="00876992"/>
    <w:rsid w:val="008769B3"/>
    <w:rsid w:val="00876CCA"/>
    <w:rsid w:val="00876CD0"/>
    <w:rsid w:val="00876E48"/>
    <w:rsid w:val="00877EA8"/>
    <w:rsid w:val="00880455"/>
    <w:rsid w:val="008805DC"/>
    <w:rsid w:val="00880674"/>
    <w:rsid w:val="0088109C"/>
    <w:rsid w:val="008810BB"/>
    <w:rsid w:val="008813E9"/>
    <w:rsid w:val="00881446"/>
    <w:rsid w:val="00881D56"/>
    <w:rsid w:val="00881DA9"/>
    <w:rsid w:val="008820B1"/>
    <w:rsid w:val="008825C3"/>
    <w:rsid w:val="008829B0"/>
    <w:rsid w:val="008830BD"/>
    <w:rsid w:val="00883205"/>
    <w:rsid w:val="008833E2"/>
    <w:rsid w:val="00883946"/>
    <w:rsid w:val="00883B8A"/>
    <w:rsid w:val="0088400B"/>
    <w:rsid w:val="00884817"/>
    <w:rsid w:val="008848AE"/>
    <w:rsid w:val="008849FA"/>
    <w:rsid w:val="00884B95"/>
    <w:rsid w:val="00885391"/>
    <w:rsid w:val="0088541D"/>
    <w:rsid w:val="00885A7E"/>
    <w:rsid w:val="00885B80"/>
    <w:rsid w:val="00886672"/>
    <w:rsid w:val="00886BAC"/>
    <w:rsid w:val="00886D8D"/>
    <w:rsid w:val="00887333"/>
    <w:rsid w:val="00887406"/>
    <w:rsid w:val="008874C7"/>
    <w:rsid w:val="00887921"/>
    <w:rsid w:val="00890325"/>
    <w:rsid w:val="0089041E"/>
    <w:rsid w:val="0089124C"/>
    <w:rsid w:val="00891596"/>
    <w:rsid w:val="008916B7"/>
    <w:rsid w:val="008920AB"/>
    <w:rsid w:val="00892257"/>
    <w:rsid w:val="0089269F"/>
    <w:rsid w:val="00892DCF"/>
    <w:rsid w:val="00893955"/>
    <w:rsid w:val="00893C40"/>
    <w:rsid w:val="00894068"/>
    <w:rsid w:val="00894204"/>
    <w:rsid w:val="008943E1"/>
    <w:rsid w:val="008944F8"/>
    <w:rsid w:val="008946F1"/>
    <w:rsid w:val="00894900"/>
    <w:rsid w:val="00895976"/>
    <w:rsid w:val="008959B2"/>
    <w:rsid w:val="00895B04"/>
    <w:rsid w:val="0089655C"/>
    <w:rsid w:val="008966F8"/>
    <w:rsid w:val="00896DAE"/>
    <w:rsid w:val="0089739B"/>
    <w:rsid w:val="008974C5"/>
    <w:rsid w:val="00897E9B"/>
    <w:rsid w:val="008A0212"/>
    <w:rsid w:val="008A0D10"/>
    <w:rsid w:val="008A0D1A"/>
    <w:rsid w:val="008A14F8"/>
    <w:rsid w:val="008A1528"/>
    <w:rsid w:val="008A16B0"/>
    <w:rsid w:val="008A17A6"/>
    <w:rsid w:val="008A1E6A"/>
    <w:rsid w:val="008A1FFE"/>
    <w:rsid w:val="008A22F8"/>
    <w:rsid w:val="008A246A"/>
    <w:rsid w:val="008A26C1"/>
    <w:rsid w:val="008A2B65"/>
    <w:rsid w:val="008A3265"/>
    <w:rsid w:val="008A3955"/>
    <w:rsid w:val="008A4971"/>
    <w:rsid w:val="008A5E51"/>
    <w:rsid w:val="008A5FF4"/>
    <w:rsid w:val="008A6242"/>
    <w:rsid w:val="008A69E6"/>
    <w:rsid w:val="008A6A38"/>
    <w:rsid w:val="008A79DF"/>
    <w:rsid w:val="008A7C72"/>
    <w:rsid w:val="008A7CBE"/>
    <w:rsid w:val="008B0F3D"/>
    <w:rsid w:val="008B130A"/>
    <w:rsid w:val="008B146A"/>
    <w:rsid w:val="008B1677"/>
    <w:rsid w:val="008B1B18"/>
    <w:rsid w:val="008B1D9A"/>
    <w:rsid w:val="008B1E9D"/>
    <w:rsid w:val="008B37D2"/>
    <w:rsid w:val="008B3C24"/>
    <w:rsid w:val="008B3C4D"/>
    <w:rsid w:val="008B4298"/>
    <w:rsid w:val="008B4623"/>
    <w:rsid w:val="008B4C0C"/>
    <w:rsid w:val="008B4D3F"/>
    <w:rsid w:val="008B56A8"/>
    <w:rsid w:val="008B6175"/>
    <w:rsid w:val="008B624E"/>
    <w:rsid w:val="008B64AA"/>
    <w:rsid w:val="008B6850"/>
    <w:rsid w:val="008B6C45"/>
    <w:rsid w:val="008B724E"/>
    <w:rsid w:val="008B73BC"/>
    <w:rsid w:val="008B7425"/>
    <w:rsid w:val="008B7B5A"/>
    <w:rsid w:val="008B7B69"/>
    <w:rsid w:val="008C10A7"/>
    <w:rsid w:val="008C19D6"/>
    <w:rsid w:val="008C1D6D"/>
    <w:rsid w:val="008C2156"/>
    <w:rsid w:val="008C2AB0"/>
    <w:rsid w:val="008C2D1F"/>
    <w:rsid w:val="008C3085"/>
    <w:rsid w:val="008C3170"/>
    <w:rsid w:val="008C4179"/>
    <w:rsid w:val="008C43AA"/>
    <w:rsid w:val="008C43C7"/>
    <w:rsid w:val="008C487B"/>
    <w:rsid w:val="008C4C9F"/>
    <w:rsid w:val="008C5736"/>
    <w:rsid w:val="008C5C41"/>
    <w:rsid w:val="008C6646"/>
    <w:rsid w:val="008C66AA"/>
    <w:rsid w:val="008C6944"/>
    <w:rsid w:val="008C774B"/>
    <w:rsid w:val="008C77C0"/>
    <w:rsid w:val="008C77F5"/>
    <w:rsid w:val="008C7BC2"/>
    <w:rsid w:val="008D01F2"/>
    <w:rsid w:val="008D0702"/>
    <w:rsid w:val="008D075C"/>
    <w:rsid w:val="008D0A38"/>
    <w:rsid w:val="008D0BEF"/>
    <w:rsid w:val="008D0E1A"/>
    <w:rsid w:val="008D2C6D"/>
    <w:rsid w:val="008D2EC2"/>
    <w:rsid w:val="008D3764"/>
    <w:rsid w:val="008D3A78"/>
    <w:rsid w:val="008D3A93"/>
    <w:rsid w:val="008D3C62"/>
    <w:rsid w:val="008D4005"/>
    <w:rsid w:val="008D401D"/>
    <w:rsid w:val="008D4076"/>
    <w:rsid w:val="008D4248"/>
    <w:rsid w:val="008D45F8"/>
    <w:rsid w:val="008D46F5"/>
    <w:rsid w:val="008D485D"/>
    <w:rsid w:val="008D4B2C"/>
    <w:rsid w:val="008D4B2F"/>
    <w:rsid w:val="008D5603"/>
    <w:rsid w:val="008D59CB"/>
    <w:rsid w:val="008D66EE"/>
    <w:rsid w:val="008D6AE3"/>
    <w:rsid w:val="008E05D7"/>
    <w:rsid w:val="008E0F33"/>
    <w:rsid w:val="008E11B8"/>
    <w:rsid w:val="008E1B03"/>
    <w:rsid w:val="008E1CF0"/>
    <w:rsid w:val="008E1D17"/>
    <w:rsid w:val="008E2800"/>
    <w:rsid w:val="008E29BF"/>
    <w:rsid w:val="008E2CFE"/>
    <w:rsid w:val="008E317D"/>
    <w:rsid w:val="008E338C"/>
    <w:rsid w:val="008E33B8"/>
    <w:rsid w:val="008E3CD7"/>
    <w:rsid w:val="008E3E93"/>
    <w:rsid w:val="008E4107"/>
    <w:rsid w:val="008E45B8"/>
    <w:rsid w:val="008E45EC"/>
    <w:rsid w:val="008E4B87"/>
    <w:rsid w:val="008E4D86"/>
    <w:rsid w:val="008E4E24"/>
    <w:rsid w:val="008E53BD"/>
    <w:rsid w:val="008E55EB"/>
    <w:rsid w:val="008E5D03"/>
    <w:rsid w:val="008E639D"/>
    <w:rsid w:val="008E649A"/>
    <w:rsid w:val="008E8521"/>
    <w:rsid w:val="008ED1CA"/>
    <w:rsid w:val="008F01D5"/>
    <w:rsid w:val="008F0692"/>
    <w:rsid w:val="008F110D"/>
    <w:rsid w:val="008F1752"/>
    <w:rsid w:val="008F17E7"/>
    <w:rsid w:val="008F1B5A"/>
    <w:rsid w:val="008F2601"/>
    <w:rsid w:val="008F2800"/>
    <w:rsid w:val="008F298A"/>
    <w:rsid w:val="008F2C69"/>
    <w:rsid w:val="008F2FE1"/>
    <w:rsid w:val="008F326E"/>
    <w:rsid w:val="008F3658"/>
    <w:rsid w:val="008F383C"/>
    <w:rsid w:val="008F446A"/>
    <w:rsid w:val="008F491F"/>
    <w:rsid w:val="008F4D77"/>
    <w:rsid w:val="008F5F44"/>
    <w:rsid w:val="008F6019"/>
    <w:rsid w:val="008F650C"/>
    <w:rsid w:val="008F6DBC"/>
    <w:rsid w:val="008F6DBD"/>
    <w:rsid w:val="008F74F7"/>
    <w:rsid w:val="008F7776"/>
    <w:rsid w:val="008F786A"/>
    <w:rsid w:val="008F7BAB"/>
    <w:rsid w:val="008F7FA9"/>
    <w:rsid w:val="0090027B"/>
    <w:rsid w:val="0090028F"/>
    <w:rsid w:val="009005D5"/>
    <w:rsid w:val="009009CC"/>
    <w:rsid w:val="00900D00"/>
    <w:rsid w:val="00900FA7"/>
    <w:rsid w:val="00900FC3"/>
    <w:rsid w:val="009016D3"/>
    <w:rsid w:val="009025CA"/>
    <w:rsid w:val="009037D8"/>
    <w:rsid w:val="0090431F"/>
    <w:rsid w:val="00904498"/>
    <w:rsid w:val="00904D45"/>
    <w:rsid w:val="00904FC1"/>
    <w:rsid w:val="009050D3"/>
    <w:rsid w:val="00905957"/>
    <w:rsid w:val="00905CE9"/>
    <w:rsid w:val="0090614F"/>
    <w:rsid w:val="009069BE"/>
    <w:rsid w:val="009077A1"/>
    <w:rsid w:val="00907E44"/>
    <w:rsid w:val="00907F86"/>
    <w:rsid w:val="0091050A"/>
    <w:rsid w:val="009105E0"/>
    <w:rsid w:val="009108F8"/>
    <w:rsid w:val="00910BD2"/>
    <w:rsid w:val="009112BF"/>
    <w:rsid w:val="009115A3"/>
    <w:rsid w:val="00911735"/>
    <w:rsid w:val="00911D67"/>
    <w:rsid w:val="00911EA6"/>
    <w:rsid w:val="009124D7"/>
    <w:rsid w:val="00912711"/>
    <w:rsid w:val="0091314D"/>
    <w:rsid w:val="00913442"/>
    <w:rsid w:val="00913858"/>
    <w:rsid w:val="009138ED"/>
    <w:rsid w:val="00913951"/>
    <w:rsid w:val="00913A08"/>
    <w:rsid w:val="009146BF"/>
    <w:rsid w:val="009149C8"/>
    <w:rsid w:val="00914E4C"/>
    <w:rsid w:val="009152D8"/>
    <w:rsid w:val="009155A8"/>
    <w:rsid w:val="00915E4C"/>
    <w:rsid w:val="00915F67"/>
    <w:rsid w:val="00916ABD"/>
    <w:rsid w:val="00916C22"/>
    <w:rsid w:val="00917ABD"/>
    <w:rsid w:val="00917CAD"/>
    <w:rsid w:val="00920A4E"/>
    <w:rsid w:val="00921856"/>
    <w:rsid w:val="00921995"/>
    <w:rsid w:val="009220C1"/>
    <w:rsid w:val="00922229"/>
    <w:rsid w:val="009224DF"/>
    <w:rsid w:val="009225FE"/>
    <w:rsid w:val="009226DE"/>
    <w:rsid w:val="00922802"/>
    <w:rsid w:val="00922CFA"/>
    <w:rsid w:val="00922F8C"/>
    <w:rsid w:val="009237F4"/>
    <w:rsid w:val="009243F5"/>
    <w:rsid w:val="009252E9"/>
    <w:rsid w:val="0092563C"/>
    <w:rsid w:val="009257E2"/>
    <w:rsid w:val="00925BB1"/>
    <w:rsid w:val="00926C87"/>
    <w:rsid w:val="0092799A"/>
    <w:rsid w:val="009301C4"/>
    <w:rsid w:val="009308EE"/>
    <w:rsid w:val="00930BEA"/>
    <w:rsid w:val="00930F50"/>
    <w:rsid w:val="00931238"/>
    <w:rsid w:val="00931845"/>
    <w:rsid w:val="0093288E"/>
    <w:rsid w:val="009333E7"/>
    <w:rsid w:val="0093374F"/>
    <w:rsid w:val="0093399E"/>
    <w:rsid w:val="0093404B"/>
    <w:rsid w:val="0093478A"/>
    <w:rsid w:val="00935A83"/>
    <w:rsid w:val="00935AF3"/>
    <w:rsid w:val="00935B9A"/>
    <w:rsid w:val="009367EB"/>
    <w:rsid w:val="00936845"/>
    <w:rsid w:val="009368FC"/>
    <w:rsid w:val="00937177"/>
    <w:rsid w:val="00937273"/>
    <w:rsid w:val="00937E90"/>
    <w:rsid w:val="009400F9"/>
    <w:rsid w:val="00940CF9"/>
    <w:rsid w:val="00941209"/>
    <w:rsid w:val="009414FD"/>
    <w:rsid w:val="00941B82"/>
    <w:rsid w:val="00942D92"/>
    <w:rsid w:val="00942E80"/>
    <w:rsid w:val="009433AE"/>
    <w:rsid w:val="00943694"/>
    <w:rsid w:val="00943C8C"/>
    <w:rsid w:val="00944643"/>
    <w:rsid w:val="00944E7B"/>
    <w:rsid w:val="00944FE6"/>
    <w:rsid w:val="0094504C"/>
    <w:rsid w:val="00945419"/>
    <w:rsid w:val="009456F5"/>
    <w:rsid w:val="009459FA"/>
    <w:rsid w:val="00945F08"/>
    <w:rsid w:val="00946F89"/>
    <w:rsid w:val="00947C58"/>
    <w:rsid w:val="00947E94"/>
    <w:rsid w:val="00950339"/>
    <w:rsid w:val="00950B0A"/>
    <w:rsid w:val="00951529"/>
    <w:rsid w:val="00951734"/>
    <w:rsid w:val="009520A6"/>
    <w:rsid w:val="0095220B"/>
    <w:rsid w:val="009537C1"/>
    <w:rsid w:val="0095388D"/>
    <w:rsid w:val="00953BBE"/>
    <w:rsid w:val="009558F9"/>
    <w:rsid w:val="00955E1F"/>
    <w:rsid w:val="0095625E"/>
    <w:rsid w:val="009565CB"/>
    <w:rsid w:val="00956C49"/>
    <w:rsid w:val="00957401"/>
    <w:rsid w:val="00957D75"/>
    <w:rsid w:val="00957F2B"/>
    <w:rsid w:val="009605BD"/>
    <w:rsid w:val="009606F8"/>
    <w:rsid w:val="009607EA"/>
    <w:rsid w:val="0096082C"/>
    <w:rsid w:val="00961446"/>
    <w:rsid w:val="00961D3C"/>
    <w:rsid w:val="0096207F"/>
    <w:rsid w:val="00962843"/>
    <w:rsid w:val="00962B46"/>
    <w:rsid w:val="0096359A"/>
    <w:rsid w:val="0096393A"/>
    <w:rsid w:val="00963B93"/>
    <w:rsid w:val="00964206"/>
    <w:rsid w:val="00964B79"/>
    <w:rsid w:val="00965682"/>
    <w:rsid w:val="009658B2"/>
    <w:rsid w:val="00965D81"/>
    <w:rsid w:val="0096606B"/>
    <w:rsid w:val="00966110"/>
    <w:rsid w:val="009662C8"/>
    <w:rsid w:val="00966439"/>
    <w:rsid w:val="00966CBE"/>
    <w:rsid w:val="00966FCB"/>
    <w:rsid w:val="0097035F"/>
    <w:rsid w:val="00970392"/>
    <w:rsid w:val="009718BC"/>
    <w:rsid w:val="00971BB9"/>
    <w:rsid w:val="00971C2A"/>
    <w:rsid w:val="00971DAA"/>
    <w:rsid w:val="00971E3E"/>
    <w:rsid w:val="009723F0"/>
    <w:rsid w:val="009724B8"/>
    <w:rsid w:val="00972BC8"/>
    <w:rsid w:val="00972EFE"/>
    <w:rsid w:val="0097357A"/>
    <w:rsid w:val="00973B62"/>
    <w:rsid w:val="009743B2"/>
    <w:rsid w:val="009746F7"/>
    <w:rsid w:val="00974DA0"/>
    <w:rsid w:val="009752ED"/>
    <w:rsid w:val="00976678"/>
    <w:rsid w:val="00976B07"/>
    <w:rsid w:val="00976FAA"/>
    <w:rsid w:val="0097735C"/>
    <w:rsid w:val="00977833"/>
    <w:rsid w:val="00977CA3"/>
    <w:rsid w:val="009803A3"/>
    <w:rsid w:val="009809DF"/>
    <w:rsid w:val="009809E9"/>
    <w:rsid w:val="00980F42"/>
    <w:rsid w:val="0098128A"/>
    <w:rsid w:val="009813C7"/>
    <w:rsid w:val="009818FC"/>
    <w:rsid w:val="00981BA8"/>
    <w:rsid w:val="00982840"/>
    <w:rsid w:val="00982BF8"/>
    <w:rsid w:val="00982ECB"/>
    <w:rsid w:val="00983168"/>
    <w:rsid w:val="00983708"/>
    <w:rsid w:val="00983862"/>
    <w:rsid w:val="00983AF1"/>
    <w:rsid w:val="00983FFC"/>
    <w:rsid w:val="00984C13"/>
    <w:rsid w:val="00984FDE"/>
    <w:rsid w:val="009852D3"/>
    <w:rsid w:val="009855F5"/>
    <w:rsid w:val="00985774"/>
    <w:rsid w:val="0098615C"/>
    <w:rsid w:val="009864DB"/>
    <w:rsid w:val="0098672D"/>
    <w:rsid w:val="00986731"/>
    <w:rsid w:val="009868FF"/>
    <w:rsid w:val="00986C91"/>
    <w:rsid w:val="0098746B"/>
    <w:rsid w:val="00987EE6"/>
    <w:rsid w:val="00990E48"/>
    <w:rsid w:val="00990F07"/>
    <w:rsid w:val="009912CA"/>
    <w:rsid w:val="009922BD"/>
    <w:rsid w:val="009926A1"/>
    <w:rsid w:val="00992BCA"/>
    <w:rsid w:val="00992F68"/>
    <w:rsid w:val="00993ADA"/>
    <w:rsid w:val="0099418A"/>
    <w:rsid w:val="009942AE"/>
    <w:rsid w:val="009942F2"/>
    <w:rsid w:val="00994308"/>
    <w:rsid w:val="00994693"/>
    <w:rsid w:val="00994700"/>
    <w:rsid w:val="00994A2D"/>
    <w:rsid w:val="00994DAA"/>
    <w:rsid w:val="009951CC"/>
    <w:rsid w:val="00995A84"/>
    <w:rsid w:val="00995DD0"/>
    <w:rsid w:val="00996DB3"/>
    <w:rsid w:val="0099718B"/>
    <w:rsid w:val="00997417"/>
    <w:rsid w:val="009978BF"/>
    <w:rsid w:val="00997AA1"/>
    <w:rsid w:val="009A0070"/>
    <w:rsid w:val="009A0608"/>
    <w:rsid w:val="009A09BE"/>
    <w:rsid w:val="009A0D25"/>
    <w:rsid w:val="009A1261"/>
    <w:rsid w:val="009A15D0"/>
    <w:rsid w:val="009A188B"/>
    <w:rsid w:val="009A4049"/>
    <w:rsid w:val="009A58AE"/>
    <w:rsid w:val="009A5FB5"/>
    <w:rsid w:val="009A5FCB"/>
    <w:rsid w:val="009A60E4"/>
    <w:rsid w:val="009A61BE"/>
    <w:rsid w:val="009A6441"/>
    <w:rsid w:val="009A6C64"/>
    <w:rsid w:val="009A6CBB"/>
    <w:rsid w:val="009A70D5"/>
    <w:rsid w:val="009A7565"/>
    <w:rsid w:val="009A78A9"/>
    <w:rsid w:val="009A78B0"/>
    <w:rsid w:val="009A7B77"/>
    <w:rsid w:val="009A7C57"/>
    <w:rsid w:val="009B0BEC"/>
    <w:rsid w:val="009B0C58"/>
    <w:rsid w:val="009B0C66"/>
    <w:rsid w:val="009B118E"/>
    <w:rsid w:val="009B1F24"/>
    <w:rsid w:val="009B217E"/>
    <w:rsid w:val="009B38A4"/>
    <w:rsid w:val="009B3A84"/>
    <w:rsid w:val="009B3CC0"/>
    <w:rsid w:val="009B3D8B"/>
    <w:rsid w:val="009B3DCC"/>
    <w:rsid w:val="009B3E1C"/>
    <w:rsid w:val="009B3FC1"/>
    <w:rsid w:val="009B508E"/>
    <w:rsid w:val="009B50D0"/>
    <w:rsid w:val="009B5328"/>
    <w:rsid w:val="009B55C4"/>
    <w:rsid w:val="009B5664"/>
    <w:rsid w:val="009B5C01"/>
    <w:rsid w:val="009B5DE5"/>
    <w:rsid w:val="009B6831"/>
    <w:rsid w:val="009B6B38"/>
    <w:rsid w:val="009B7028"/>
    <w:rsid w:val="009B716E"/>
    <w:rsid w:val="009B77CE"/>
    <w:rsid w:val="009B79E2"/>
    <w:rsid w:val="009C01A6"/>
    <w:rsid w:val="009C03DC"/>
    <w:rsid w:val="009C03F6"/>
    <w:rsid w:val="009C05B4"/>
    <w:rsid w:val="009C0A20"/>
    <w:rsid w:val="009C0AF9"/>
    <w:rsid w:val="009C0E0D"/>
    <w:rsid w:val="009C0F60"/>
    <w:rsid w:val="009C151E"/>
    <w:rsid w:val="009C1599"/>
    <w:rsid w:val="009C173C"/>
    <w:rsid w:val="009C1913"/>
    <w:rsid w:val="009C1AB1"/>
    <w:rsid w:val="009C2C73"/>
    <w:rsid w:val="009C2C83"/>
    <w:rsid w:val="009C33C3"/>
    <w:rsid w:val="009C369F"/>
    <w:rsid w:val="009C36C0"/>
    <w:rsid w:val="009C3B47"/>
    <w:rsid w:val="009C3E7E"/>
    <w:rsid w:val="009C4706"/>
    <w:rsid w:val="009C489E"/>
    <w:rsid w:val="009C4A5F"/>
    <w:rsid w:val="009C4B68"/>
    <w:rsid w:val="009C5654"/>
    <w:rsid w:val="009C5AF7"/>
    <w:rsid w:val="009C5B29"/>
    <w:rsid w:val="009C6240"/>
    <w:rsid w:val="009C63B5"/>
    <w:rsid w:val="009C75F8"/>
    <w:rsid w:val="009D0033"/>
    <w:rsid w:val="009D03B5"/>
    <w:rsid w:val="009D093A"/>
    <w:rsid w:val="009D0995"/>
    <w:rsid w:val="009D111C"/>
    <w:rsid w:val="009D150B"/>
    <w:rsid w:val="009D1F05"/>
    <w:rsid w:val="009D23F6"/>
    <w:rsid w:val="009D24B4"/>
    <w:rsid w:val="009D26D2"/>
    <w:rsid w:val="009D31A5"/>
    <w:rsid w:val="009D3255"/>
    <w:rsid w:val="009D3F3D"/>
    <w:rsid w:val="009D4047"/>
    <w:rsid w:val="009D40BC"/>
    <w:rsid w:val="009D47D3"/>
    <w:rsid w:val="009D4AC6"/>
    <w:rsid w:val="009D50FC"/>
    <w:rsid w:val="009D5238"/>
    <w:rsid w:val="009D52BC"/>
    <w:rsid w:val="009D5E38"/>
    <w:rsid w:val="009D65F4"/>
    <w:rsid w:val="009D6F5A"/>
    <w:rsid w:val="009D761E"/>
    <w:rsid w:val="009E0020"/>
    <w:rsid w:val="009E01AB"/>
    <w:rsid w:val="009E0CF0"/>
    <w:rsid w:val="009E11DA"/>
    <w:rsid w:val="009E1FB2"/>
    <w:rsid w:val="009E2910"/>
    <w:rsid w:val="009E2DEE"/>
    <w:rsid w:val="009E3096"/>
    <w:rsid w:val="009E30CD"/>
    <w:rsid w:val="009E3562"/>
    <w:rsid w:val="009E39F9"/>
    <w:rsid w:val="009E3BE0"/>
    <w:rsid w:val="009E3CD4"/>
    <w:rsid w:val="009E45B9"/>
    <w:rsid w:val="009E4722"/>
    <w:rsid w:val="009E4FB3"/>
    <w:rsid w:val="009E507A"/>
    <w:rsid w:val="009E50B2"/>
    <w:rsid w:val="009E5ABC"/>
    <w:rsid w:val="009E5B02"/>
    <w:rsid w:val="009E5C23"/>
    <w:rsid w:val="009E6269"/>
    <w:rsid w:val="009E6406"/>
    <w:rsid w:val="009E70FC"/>
    <w:rsid w:val="009E79B3"/>
    <w:rsid w:val="009F050E"/>
    <w:rsid w:val="009F130A"/>
    <w:rsid w:val="009F21D6"/>
    <w:rsid w:val="009F2393"/>
    <w:rsid w:val="009F272F"/>
    <w:rsid w:val="009F3013"/>
    <w:rsid w:val="009F3BDE"/>
    <w:rsid w:val="009F422D"/>
    <w:rsid w:val="009F4461"/>
    <w:rsid w:val="009F49FC"/>
    <w:rsid w:val="009F4D32"/>
    <w:rsid w:val="009F4E90"/>
    <w:rsid w:val="009F502E"/>
    <w:rsid w:val="009F5438"/>
    <w:rsid w:val="009F57A3"/>
    <w:rsid w:val="009F5AE9"/>
    <w:rsid w:val="009F5EE5"/>
    <w:rsid w:val="009F65A6"/>
    <w:rsid w:val="009F65F2"/>
    <w:rsid w:val="009F6B5C"/>
    <w:rsid w:val="009F6C6A"/>
    <w:rsid w:val="009F70C9"/>
    <w:rsid w:val="009F73E7"/>
    <w:rsid w:val="00A00389"/>
    <w:rsid w:val="00A00691"/>
    <w:rsid w:val="00A01088"/>
    <w:rsid w:val="00A01293"/>
    <w:rsid w:val="00A0139B"/>
    <w:rsid w:val="00A015FC"/>
    <w:rsid w:val="00A0191A"/>
    <w:rsid w:val="00A0196A"/>
    <w:rsid w:val="00A01C4A"/>
    <w:rsid w:val="00A023A5"/>
    <w:rsid w:val="00A02785"/>
    <w:rsid w:val="00A029AE"/>
    <w:rsid w:val="00A02BB4"/>
    <w:rsid w:val="00A0338E"/>
    <w:rsid w:val="00A0339C"/>
    <w:rsid w:val="00A03591"/>
    <w:rsid w:val="00A03F6B"/>
    <w:rsid w:val="00A04735"/>
    <w:rsid w:val="00A04A0D"/>
    <w:rsid w:val="00A04D5D"/>
    <w:rsid w:val="00A05C2D"/>
    <w:rsid w:val="00A0656A"/>
    <w:rsid w:val="00A06719"/>
    <w:rsid w:val="00A06A1D"/>
    <w:rsid w:val="00A06A2B"/>
    <w:rsid w:val="00A06D2F"/>
    <w:rsid w:val="00A06EDC"/>
    <w:rsid w:val="00A07671"/>
    <w:rsid w:val="00A07B75"/>
    <w:rsid w:val="00A07CB6"/>
    <w:rsid w:val="00A107F8"/>
    <w:rsid w:val="00A10C90"/>
    <w:rsid w:val="00A110A5"/>
    <w:rsid w:val="00A11180"/>
    <w:rsid w:val="00A119D3"/>
    <w:rsid w:val="00A11E06"/>
    <w:rsid w:val="00A121DE"/>
    <w:rsid w:val="00A12548"/>
    <w:rsid w:val="00A12B27"/>
    <w:rsid w:val="00A13435"/>
    <w:rsid w:val="00A134EB"/>
    <w:rsid w:val="00A13833"/>
    <w:rsid w:val="00A13C16"/>
    <w:rsid w:val="00A1422B"/>
    <w:rsid w:val="00A148D6"/>
    <w:rsid w:val="00A149A0"/>
    <w:rsid w:val="00A149FB"/>
    <w:rsid w:val="00A14A1E"/>
    <w:rsid w:val="00A14EF4"/>
    <w:rsid w:val="00A14F99"/>
    <w:rsid w:val="00A15657"/>
    <w:rsid w:val="00A15B87"/>
    <w:rsid w:val="00A16335"/>
    <w:rsid w:val="00A16693"/>
    <w:rsid w:val="00A166CB"/>
    <w:rsid w:val="00A16CB3"/>
    <w:rsid w:val="00A170B7"/>
    <w:rsid w:val="00A17474"/>
    <w:rsid w:val="00A17CA6"/>
    <w:rsid w:val="00A17EFC"/>
    <w:rsid w:val="00A206EE"/>
    <w:rsid w:val="00A208A6"/>
    <w:rsid w:val="00A21097"/>
    <w:rsid w:val="00A2198F"/>
    <w:rsid w:val="00A21A9B"/>
    <w:rsid w:val="00A21B7E"/>
    <w:rsid w:val="00A21DB7"/>
    <w:rsid w:val="00A22135"/>
    <w:rsid w:val="00A22486"/>
    <w:rsid w:val="00A22560"/>
    <w:rsid w:val="00A23355"/>
    <w:rsid w:val="00A2360E"/>
    <w:rsid w:val="00A2441A"/>
    <w:rsid w:val="00A244ED"/>
    <w:rsid w:val="00A247ED"/>
    <w:rsid w:val="00A24954"/>
    <w:rsid w:val="00A257D2"/>
    <w:rsid w:val="00A25BD3"/>
    <w:rsid w:val="00A25CC9"/>
    <w:rsid w:val="00A26299"/>
    <w:rsid w:val="00A264D9"/>
    <w:rsid w:val="00A267A7"/>
    <w:rsid w:val="00A26924"/>
    <w:rsid w:val="00A26C5D"/>
    <w:rsid w:val="00A26E39"/>
    <w:rsid w:val="00A27088"/>
    <w:rsid w:val="00A275DF"/>
    <w:rsid w:val="00A278B5"/>
    <w:rsid w:val="00A27D3F"/>
    <w:rsid w:val="00A27ED6"/>
    <w:rsid w:val="00A300C1"/>
    <w:rsid w:val="00A305F8"/>
    <w:rsid w:val="00A307D7"/>
    <w:rsid w:val="00A30E1D"/>
    <w:rsid w:val="00A316B1"/>
    <w:rsid w:val="00A31AAD"/>
    <w:rsid w:val="00A31B13"/>
    <w:rsid w:val="00A31DA0"/>
    <w:rsid w:val="00A32296"/>
    <w:rsid w:val="00A3238D"/>
    <w:rsid w:val="00A329AC"/>
    <w:rsid w:val="00A32B72"/>
    <w:rsid w:val="00A32DAA"/>
    <w:rsid w:val="00A32F0C"/>
    <w:rsid w:val="00A32F2E"/>
    <w:rsid w:val="00A3327D"/>
    <w:rsid w:val="00A33787"/>
    <w:rsid w:val="00A33AC5"/>
    <w:rsid w:val="00A34023"/>
    <w:rsid w:val="00A342D7"/>
    <w:rsid w:val="00A34988"/>
    <w:rsid w:val="00A355C9"/>
    <w:rsid w:val="00A357A3"/>
    <w:rsid w:val="00A35CEA"/>
    <w:rsid w:val="00A35FDC"/>
    <w:rsid w:val="00A362FC"/>
    <w:rsid w:val="00A366B6"/>
    <w:rsid w:val="00A3691A"/>
    <w:rsid w:val="00A36940"/>
    <w:rsid w:val="00A369EF"/>
    <w:rsid w:val="00A36C06"/>
    <w:rsid w:val="00A36C3A"/>
    <w:rsid w:val="00A36EEF"/>
    <w:rsid w:val="00A379CA"/>
    <w:rsid w:val="00A37A25"/>
    <w:rsid w:val="00A40096"/>
    <w:rsid w:val="00A40140"/>
    <w:rsid w:val="00A406B2"/>
    <w:rsid w:val="00A409E5"/>
    <w:rsid w:val="00A40EFC"/>
    <w:rsid w:val="00A411E5"/>
    <w:rsid w:val="00A411FD"/>
    <w:rsid w:val="00A41A7F"/>
    <w:rsid w:val="00A41AAB"/>
    <w:rsid w:val="00A41C31"/>
    <w:rsid w:val="00A42786"/>
    <w:rsid w:val="00A42E4D"/>
    <w:rsid w:val="00A43161"/>
    <w:rsid w:val="00A43DDA"/>
    <w:rsid w:val="00A43E8B"/>
    <w:rsid w:val="00A440DA"/>
    <w:rsid w:val="00A446B8"/>
    <w:rsid w:val="00A44973"/>
    <w:rsid w:val="00A44ABC"/>
    <w:rsid w:val="00A44B3A"/>
    <w:rsid w:val="00A4582E"/>
    <w:rsid w:val="00A459E1"/>
    <w:rsid w:val="00A45A37"/>
    <w:rsid w:val="00A45CE4"/>
    <w:rsid w:val="00A45E4B"/>
    <w:rsid w:val="00A45F10"/>
    <w:rsid w:val="00A4633F"/>
    <w:rsid w:val="00A47CC5"/>
    <w:rsid w:val="00A47D58"/>
    <w:rsid w:val="00A50721"/>
    <w:rsid w:val="00A5072E"/>
    <w:rsid w:val="00A50D26"/>
    <w:rsid w:val="00A51056"/>
    <w:rsid w:val="00A514CD"/>
    <w:rsid w:val="00A51612"/>
    <w:rsid w:val="00A516D0"/>
    <w:rsid w:val="00A52012"/>
    <w:rsid w:val="00A521A2"/>
    <w:rsid w:val="00A522A1"/>
    <w:rsid w:val="00A52355"/>
    <w:rsid w:val="00A52F0A"/>
    <w:rsid w:val="00A53570"/>
    <w:rsid w:val="00A53576"/>
    <w:rsid w:val="00A5399F"/>
    <w:rsid w:val="00A53C65"/>
    <w:rsid w:val="00A53D3E"/>
    <w:rsid w:val="00A54009"/>
    <w:rsid w:val="00A540EF"/>
    <w:rsid w:val="00A54472"/>
    <w:rsid w:val="00A54EC6"/>
    <w:rsid w:val="00A55072"/>
    <w:rsid w:val="00A554CA"/>
    <w:rsid w:val="00A5555D"/>
    <w:rsid w:val="00A564DA"/>
    <w:rsid w:val="00A56B11"/>
    <w:rsid w:val="00A56E61"/>
    <w:rsid w:val="00A5708E"/>
    <w:rsid w:val="00A57F0D"/>
    <w:rsid w:val="00A60390"/>
    <w:rsid w:val="00A60619"/>
    <w:rsid w:val="00A60829"/>
    <w:rsid w:val="00A60BE9"/>
    <w:rsid w:val="00A60C53"/>
    <w:rsid w:val="00A6115A"/>
    <w:rsid w:val="00A618A9"/>
    <w:rsid w:val="00A61E51"/>
    <w:rsid w:val="00A621AD"/>
    <w:rsid w:val="00A627D1"/>
    <w:rsid w:val="00A62ED9"/>
    <w:rsid w:val="00A63614"/>
    <w:rsid w:val="00A63C6F"/>
    <w:rsid w:val="00A647C2"/>
    <w:rsid w:val="00A64A47"/>
    <w:rsid w:val="00A64AF1"/>
    <w:rsid w:val="00A64AF6"/>
    <w:rsid w:val="00A64BFF"/>
    <w:rsid w:val="00A6583B"/>
    <w:rsid w:val="00A65F3C"/>
    <w:rsid w:val="00A66003"/>
    <w:rsid w:val="00A66360"/>
    <w:rsid w:val="00A663BD"/>
    <w:rsid w:val="00A66878"/>
    <w:rsid w:val="00A66BA4"/>
    <w:rsid w:val="00A67128"/>
    <w:rsid w:val="00A67608"/>
    <w:rsid w:val="00A70160"/>
    <w:rsid w:val="00A703C5"/>
    <w:rsid w:val="00A70648"/>
    <w:rsid w:val="00A70A7F"/>
    <w:rsid w:val="00A70E88"/>
    <w:rsid w:val="00A7179C"/>
    <w:rsid w:val="00A71E83"/>
    <w:rsid w:val="00A71EFA"/>
    <w:rsid w:val="00A727DA"/>
    <w:rsid w:val="00A72D08"/>
    <w:rsid w:val="00A731E2"/>
    <w:rsid w:val="00A73625"/>
    <w:rsid w:val="00A739E8"/>
    <w:rsid w:val="00A73BAD"/>
    <w:rsid w:val="00A74E88"/>
    <w:rsid w:val="00A75784"/>
    <w:rsid w:val="00A75938"/>
    <w:rsid w:val="00A75C63"/>
    <w:rsid w:val="00A75E04"/>
    <w:rsid w:val="00A75ECF"/>
    <w:rsid w:val="00A764B2"/>
    <w:rsid w:val="00A7658B"/>
    <w:rsid w:val="00A76B3C"/>
    <w:rsid w:val="00A76BB3"/>
    <w:rsid w:val="00A76D17"/>
    <w:rsid w:val="00A770FD"/>
    <w:rsid w:val="00A771F3"/>
    <w:rsid w:val="00A772E5"/>
    <w:rsid w:val="00A7773E"/>
    <w:rsid w:val="00A77B61"/>
    <w:rsid w:val="00A77CA8"/>
    <w:rsid w:val="00A77DFB"/>
    <w:rsid w:val="00A77F23"/>
    <w:rsid w:val="00A805BF"/>
    <w:rsid w:val="00A80CEB"/>
    <w:rsid w:val="00A80E69"/>
    <w:rsid w:val="00A820AA"/>
    <w:rsid w:val="00A82289"/>
    <w:rsid w:val="00A82BB7"/>
    <w:rsid w:val="00A82E88"/>
    <w:rsid w:val="00A832E7"/>
    <w:rsid w:val="00A83411"/>
    <w:rsid w:val="00A8388E"/>
    <w:rsid w:val="00A839C1"/>
    <w:rsid w:val="00A84280"/>
    <w:rsid w:val="00A850DB"/>
    <w:rsid w:val="00A85DB7"/>
    <w:rsid w:val="00A85EDD"/>
    <w:rsid w:val="00A8698E"/>
    <w:rsid w:val="00A876C3"/>
    <w:rsid w:val="00A87886"/>
    <w:rsid w:val="00A90A7B"/>
    <w:rsid w:val="00A91206"/>
    <w:rsid w:val="00A9175B"/>
    <w:rsid w:val="00A9179C"/>
    <w:rsid w:val="00A917FB"/>
    <w:rsid w:val="00A918C2"/>
    <w:rsid w:val="00A921D6"/>
    <w:rsid w:val="00A929B6"/>
    <w:rsid w:val="00A92BE6"/>
    <w:rsid w:val="00A92BEF"/>
    <w:rsid w:val="00A92CD0"/>
    <w:rsid w:val="00A9365A"/>
    <w:rsid w:val="00A94116"/>
    <w:rsid w:val="00A94E9B"/>
    <w:rsid w:val="00A95129"/>
    <w:rsid w:val="00A956DC"/>
    <w:rsid w:val="00A95756"/>
    <w:rsid w:val="00A96420"/>
    <w:rsid w:val="00A96E80"/>
    <w:rsid w:val="00A97369"/>
    <w:rsid w:val="00AA01C7"/>
    <w:rsid w:val="00AA07FB"/>
    <w:rsid w:val="00AA22AB"/>
    <w:rsid w:val="00AA232B"/>
    <w:rsid w:val="00AA2BFD"/>
    <w:rsid w:val="00AA32C0"/>
    <w:rsid w:val="00AA492B"/>
    <w:rsid w:val="00AA555A"/>
    <w:rsid w:val="00AA5B54"/>
    <w:rsid w:val="00AA5C7B"/>
    <w:rsid w:val="00AA5E2F"/>
    <w:rsid w:val="00AA5E47"/>
    <w:rsid w:val="00AA6249"/>
    <w:rsid w:val="00AA67FC"/>
    <w:rsid w:val="00AA69EA"/>
    <w:rsid w:val="00AA6AD9"/>
    <w:rsid w:val="00AA6B77"/>
    <w:rsid w:val="00AA6D43"/>
    <w:rsid w:val="00AA7297"/>
    <w:rsid w:val="00AA75A0"/>
    <w:rsid w:val="00AA778B"/>
    <w:rsid w:val="00AA7AB9"/>
    <w:rsid w:val="00AA7DF4"/>
    <w:rsid w:val="00AA7E44"/>
    <w:rsid w:val="00AB12BF"/>
    <w:rsid w:val="00AB133C"/>
    <w:rsid w:val="00AB1540"/>
    <w:rsid w:val="00AB1E7D"/>
    <w:rsid w:val="00AB1EB7"/>
    <w:rsid w:val="00AB24CA"/>
    <w:rsid w:val="00AB2937"/>
    <w:rsid w:val="00AB2E87"/>
    <w:rsid w:val="00AB3064"/>
    <w:rsid w:val="00AB36F0"/>
    <w:rsid w:val="00AB36F2"/>
    <w:rsid w:val="00AB387F"/>
    <w:rsid w:val="00AB38FE"/>
    <w:rsid w:val="00AB3A18"/>
    <w:rsid w:val="00AB4558"/>
    <w:rsid w:val="00AB46AC"/>
    <w:rsid w:val="00AB4938"/>
    <w:rsid w:val="00AB4A6B"/>
    <w:rsid w:val="00AB4B93"/>
    <w:rsid w:val="00AB4C11"/>
    <w:rsid w:val="00AB4FE0"/>
    <w:rsid w:val="00AB53AA"/>
    <w:rsid w:val="00AB5402"/>
    <w:rsid w:val="00AB5C06"/>
    <w:rsid w:val="00AB5E39"/>
    <w:rsid w:val="00AB601C"/>
    <w:rsid w:val="00AB6257"/>
    <w:rsid w:val="00AB68B3"/>
    <w:rsid w:val="00AB68B6"/>
    <w:rsid w:val="00AB6FC2"/>
    <w:rsid w:val="00AB7173"/>
    <w:rsid w:val="00AB75CA"/>
    <w:rsid w:val="00AB782F"/>
    <w:rsid w:val="00AB79CE"/>
    <w:rsid w:val="00AC02E0"/>
    <w:rsid w:val="00AC073E"/>
    <w:rsid w:val="00AC1E87"/>
    <w:rsid w:val="00AC2361"/>
    <w:rsid w:val="00AC26E1"/>
    <w:rsid w:val="00AC29E8"/>
    <w:rsid w:val="00AC2C38"/>
    <w:rsid w:val="00AC2F23"/>
    <w:rsid w:val="00AC32C0"/>
    <w:rsid w:val="00AC442C"/>
    <w:rsid w:val="00AC4782"/>
    <w:rsid w:val="00AC4C52"/>
    <w:rsid w:val="00AC54A4"/>
    <w:rsid w:val="00AC5681"/>
    <w:rsid w:val="00AC5855"/>
    <w:rsid w:val="00AC5BB2"/>
    <w:rsid w:val="00AC62DD"/>
    <w:rsid w:val="00AC6D7C"/>
    <w:rsid w:val="00AC6EAB"/>
    <w:rsid w:val="00AC74C3"/>
    <w:rsid w:val="00AC770A"/>
    <w:rsid w:val="00AC790B"/>
    <w:rsid w:val="00AD0046"/>
    <w:rsid w:val="00AD053F"/>
    <w:rsid w:val="00AD0BC4"/>
    <w:rsid w:val="00AD0C31"/>
    <w:rsid w:val="00AD1781"/>
    <w:rsid w:val="00AD1BC1"/>
    <w:rsid w:val="00AD1F62"/>
    <w:rsid w:val="00AD1FB7"/>
    <w:rsid w:val="00AD2376"/>
    <w:rsid w:val="00AD3091"/>
    <w:rsid w:val="00AD3B9D"/>
    <w:rsid w:val="00AD3DBA"/>
    <w:rsid w:val="00AD40EB"/>
    <w:rsid w:val="00AD4580"/>
    <w:rsid w:val="00AD4E19"/>
    <w:rsid w:val="00AD595C"/>
    <w:rsid w:val="00AD5990"/>
    <w:rsid w:val="00AD5A91"/>
    <w:rsid w:val="00AD5DF2"/>
    <w:rsid w:val="00AD690E"/>
    <w:rsid w:val="00AD6C6D"/>
    <w:rsid w:val="00AD721F"/>
    <w:rsid w:val="00AD745F"/>
    <w:rsid w:val="00AD773D"/>
    <w:rsid w:val="00AD790B"/>
    <w:rsid w:val="00AD7B42"/>
    <w:rsid w:val="00AE0C95"/>
    <w:rsid w:val="00AE0E51"/>
    <w:rsid w:val="00AE1165"/>
    <w:rsid w:val="00AE1ED2"/>
    <w:rsid w:val="00AE2140"/>
    <w:rsid w:val="00AE2303"/>
    <w:rsid w:val="00AE295C"/>
    <w:rsid w:val="00AE297E"/>
    <w:rsid w:val="00AE30DA"/>
    <w:rsid w:val="00AE33EB"/>
    <w:rsid w:val="00AE35F6"/>
    <w:rsid w:val="00AE3E22"/>
    <w:rsid w:val="00AE3E4E"/>
    <w:rsid w:val="00AE4740"/>
    <w:rsid w:val="00AE47DA"/>
    <w:rsid w:val="00AE4B2A"/>
    <w:rsid w:val="00AE4B50"/>
    <w:rsid w:val="00AE4B6F"/>
    <w:rsid w:val="00AE4D27"/>
    <w:rsid w:val="00AE4EAD"/>
    <w:rsid w:val="00AE61A5"/>
    <w:rsid w:val="00AE6222"/>
    <w:rsid w:val="00AE69B3"/>
    <w:rsid w:val="00AE6F69"/>
    <w:rsid w:val="00AE79DB"/>
    <w:rsid w:val="00AF0C4C"/>
    <w:rsid w:val="00AF0E9F"/>
    <w:rsid w:val="00AF0ED8"/>
    <w:rsid w:val="00AF12EA"/>
    <w:rsid w:val="00AF14D9"/>
    <w:rsid w:val="00AF16E7"/>
    <w:rsid w:val="00AF1FB3"/>
    <w:rsid w:val="00AF27E4"/>
    <w:rsid w:val="00AF2902"/>
    <w:rsid w:val="00AF312B"/>
    <w:rsid w:val="00AF36B3"/>
    <w:rsid w:val="00AF4208"/>
    <w:rsid w:val="00AF4251"/>
    <w:rsid w:val="00AF45B8"/>
    <w:rsid w:val="00AF4A18"/>
    <w:rsid w:val="00AF52D0"/>
    <w:rsid w:val="00AF54F6"/>
    <w:rsid w:val="00AF5752"/>
    <w:rsid w:val="00AF5EE7"/>
    <w:rsid w:val="00AF605B"/>
    <w:rsid w:val="00AF6151"/>
    <w:rsid w:val="00AF6250"/>
    <w:rsid w:val="00AF672C"/>
    <w:rsid w:val="00AF6A12"/>
    <w:rsid w:val="00AF6BCF"/>
    <w:rsid w:val="00AF74D8"/>
    <w:rsid w:val="00AF753B"/>
    <w:rsid w:val="00AF7A60"/>
    <w:rsid w:val="00AF7C73"/>
    <w:rsid w:val="00AF7D25"/>
    <w:rsid w:val="00AF7E9F"/>
    <w:rsid w:val="00B0022E"/>
    <w:rsid w:val="00B004AB"/>
    <w:rsid w:val="00B00504"/>
    <w:rsid w:val="00B00C53"/>
    <w:rsid w:val="00B01032"/>
    <w:rsid w:val="00B0127F"/>
    <w:rsid w:val="00B0198D"/>
    <w:rsid w:val="00B01CE6"/>
    <w:rsid w:val="00B0253F"/>
    <w:rsid w:val="00B02AD2"/>
    <w:rsid w:val="00B02B73"/>
    <w:rsid w:val="00B031EC"/>
    <w:rsid w:val="00B03235"/>
    <w:rsid w:val="00B03399"/>
    <w:rsid w:val="00B03583"/>
    <w:rsid w:val="00B03B5A"/>
    <w:rsid w:val="00B04669"/>
    <w:rsid w:val="00B046F3"/>
    <w:rsid w:val="00B047D6"/>
    <w:rsid w:val="00B04C29"/>
    <w:rsid w:val="00B04D57"/>
    <w:rsid w:val="00B0502D"/>
    <w:rsid w:val="00B060B3"/>
    <w:rsid w:val="00B06DEA"/>
    <w:rsid w:val="00B0758C"/>
    <w:rsid w:val="00B0770C"/>
    <w:rsid w:val="00B0779C"/>
    <w:rsid w:val="00B105FF"/>
    <w:rsid w:val="00B10647"/>
    <w:rsid w:val="00B1078C"/>
    <w:rsid w:val="00B10A6D"/>
    <w:rsid w:val="00B1157A"/>
    <w:rsid w:val="00B117C5"/>
    <w:rsid w:val="00B11B00"/>
    <w:rsid w:val="00B11C17"/>
    <w:rsid w:val="00B11E18"/>
    <w:rsid w:val="00B122C3"/>
    <w:rsid w:val="00B12F33"/>
    <w:rsid w:val="00B13048"/>
    <w:rsid w:val="00B1330F"/>
    <w:rsid w:val="00B13392"/>
    <w:rsid w:val="00B1365F"/>
    <w:rsid w:val="00B13B98"/>
    <w:rsid w:val="00B13DA4"/>
    <w:rsid w:val="00B140BA"/>
    <w:rsid w:val="00B144C4"/>
    <w:rsid w:val="00B14A1F"/>
    <w:rsid w:val="00B14DBB"/>
    <w:rsid w:val="00B153BF"/>
    <w:rsid w:val="00B1565F"/>
    <w:rsid w:val="00B15D61"/>
    <w:rsid w:val="00B16BC8"/>
    <w:rsid w:val="00B17119"/>
    <w:rsid w:val="00B172F0"/>
    <w:rsid w:val="00B17533"/>
    <w:rsid w:val="00B17549"/>
    <w:rsid w:val="00B17714"/>
    <w:rsid w:val="00B1784B"/>
    <w:rsid w:val="00B20069"/>
    <w:rsid w:val="00B205DD"/>
    <w:rsid w:val="00B209C2"/>
    <w:rsid w:val="00B20D61"/>
    <w:rsid w:val="00B211EF"/>
    <w:rsid w:val="00B21A71"/>
    <w:rsid w:val="00B21FFB"/>
    <w:rsid w:val="00B2258E"/>
    <w:rsid w:val="00B22A99"/>
    <w:rsid w:val="00B22C8A"/>
    <w:rsid w:val="00B22D43"/>
    <w:rsid w:val="00B2331F"/>
    <w:rsid w:val="00B245DA"/>
    <w:rsid w:val="00B24755"/>
    <w:rsid w:val="00B25178"/>
    <w:rsid w:val="00B254A4"/>
    <w:rsid w:val="00B259EB"/>
    <w:rsid w:val="00B25BA8"/>
    <w:rsid w:val="00B25BEB"/>
    <w:rsid w:val="00B26223"/>
    <w:rsid w:val="00B26683"/>
    <w:rsid w:val="00B266A8"/>
    <w:rsid w:val="00B267CC"/>
    <w:rsid w:val="00B26820"/>
    <w:rsid w:val="00B26D37"/>
    <w:rsid w:val="00B27128"/>
    <w:rsid w:val="00B27367"/>
    <w:rsid w:val="00B2752B"/>
    <w:rsid w:val="00B3053A"/>
    <w:rsid w:val="00B30712"/>
    <w:rsid w:val="00B307AA"/>
    <w:rsid w:val="00B309A9"/>
    <w:rsid w:val="00B31743"/>
    <w:rsid w:val="00B3194F"/>
    <w:rsid w:val="00B31CA3"/>
    <w:rsid w:val="00B31EA6"/>
    <w:rsid w:val="00B320D5"/>
    <w:rsid w:val="00B322EB"/>
    <w:rsid w:val="00B323AD"/>
    <w:rsid w:val="00B32C98"/>
    <w:rsid w:val="00B32EF3"/>
    <w:rsid w:val="00B334D4"/>
    <w:rsid w:val="00B33547"/>
    <w:rsid w:val="00B34BAF"/>
    <w:rsid w:val="00B34BB6"/>
    <w:rsid w:val="00B3550A"/>
    <w:rsid w:val="00B358D0"/>
    <w:rsid w:val="00B35FF8"/>
    <w:rsid w:val="00B36238"/>
    <w:rsid w:val="00B36D76"/>
    <w:rsid w:val="00B36F7E"/>
    <w:rsid w:val="00B372AB"/>
    <w:rsid w:val="00B37AE4"/>
    <w:rsid w:val="00B4008C"/>
    <w:rsid w:val="00B406E3"/>
    <w:rsid w:val="00B40DB1"/>
    <w:rsid w:val="00B40DDB"/>
    <w:rsid w:val="00B40EAE"/>
    <w:rsid w:val="00B41158"/>
    <w:rsid w:val="00B415CC"/>
    <w:rsid w:val="00B418CB"/>
    <w:rsid w:val="00B42347"/>
    <w:rsid w:val="00B4262B"/>
    <w:rsid w:val="00B42773"/>
    <w:rsid w:val="00B42A75"/>
    <w:rsid w:val="00B434A4"/>
    <w:rsid w:val="00B4382C"/>
    <w:rsid w:val="00B43CA0"/>
    <w:rsid w:val="00B43E5B"/>
    <w:rsid w:val="00B44657"/>
    <w:rsid w:val="00B448CC"/>
    <w:rsid w:val="00B455F0"/>
    <w:rsid w:val="00B4560F"/>
    <w:rsid w:val="00B458A9"/>
    <w:rsid w:val="00B45F01"/>
    <w:rsid w:val="00B465E8"/>
    <w:rsid w:val="00B46615"/>
    <w:rsid w:val="00B46D3B"/>
    <w:rsid w:val="00B47EA8"/>
    <w:rsid w:val="00B500B3"/>
    <w:rsid w:val="00B519CD"/>
    <w:rsid w:val="00B51B92"/>
    <w:rsid w:val="00B5220E"/>
    <w:rsid w:val="00B52C89"/>
    <w:rsid w:val="00B5343F"/>
    <w:rsid w:val="00B537ED"/>
    <w:rsid w:val="00B53990"/>
    <w:rsid w:val="00B5454B"/>
    <w:rsid w:val="00B5465F"/>
    <w:rsid w:val="00B54D2E"/>
    <w:rsid w:val="00B552E3"/>
    <w:rsid w:val="00B553E5"/>
    <w:rsid w:val="00B553FD"/>
    <w:rsid w:val="00B555B9"/>
    <w:rsid w:val="00B55837"/>
    <w:rsid w:val="00B57204"/>
    <w:rsid w:val="00B576BE"/>
    <w:rsid w:val="00B579B1"/>
    <w:rsid w:val="00B60120"/>
    <w:rsid w:val="00B60677"/>
    <w:rsid w:val="00B61BFB"/>
    <w:rsid w:val="00B61D67"/>
    <w:rsid w:val="00B62014"/>
    <w:rsid w:val="00B62401"/>
    <w:rsid w:val="00B62523"/>
    <w:rsid w:val="00B629C0"/>
    <w:rsid w:val="00B62E30"/>
    <w:rsid w:val="00B62EB8"/>
    <w:rsid w:val="00B62F7F"/>
    <w:rsid w:val="00B63549"/>
    <w:rsid w:val="00B63616"/>
    <w:rsid w:val="00B6371B"/>
    <w:rsid w:val="00B64184"/>
    <w:rsid w:val="00B641DC"/>
    <w:rsid w:val="00B64262"/>
    <w:rsid w:val="00B64580"/>
    <w:rsid w:val="00B646C5"/>
    <w:rsid w:val="00B6479E"/>
    <w:rsid w:val="00B64A2D"/>
    <w:rsid w:val="00B66097"/>
    <w:rsid w:val="00B66228"/>
    <w:rsid w:val="00B667CD"/>
    <w:rsid w:val="00B6697E"/>
    <w:rsid w:val="00B66C6E"/>
    <w:rsid w:val="00B66CAA"/>
    <w:rsid w:val="00B67801"/>
    <w:rsid w:val="00B679FE"/>
    <w:rsid w:val="00B67B01"/>
    <w:rsid w:val="00B67E23"/>
    <w:rsid w:val="00B67ED3"/>
    <w:rsid w:val="00B70117"/>
    <w:rsid w:val="00B718BE"/>
    <w:rsid w:val="00B71C0D"/>
    <w:rsid w:val="00B72954"/>
    <w:rsid w:val="00B72B34"/>
    <w:rsid w:val="00B72CFA"/>
    <w:rsid w:val="00B732CC"/>
    <w:rsid w:val="00B735C6"/>
    <w:rsid w:val="00B737E8"/>
    <w:rsid w:val="00B73FD8"/>
    <w:rsid w:val="00B73FFA"/>
    <w:rsid w:val="00B75653"/>
    <w:rsid w:val="00B75720"/>
    <w:rsid w:val="00B75FD3"/>
    <w:rsid w:val="00B768BD"/>
    <w:rsid w:val="00B76AA5"/>
    <w:rsid w:val="00B77069"/>
    <w:rsid w:val="00B77128"/>
    <w:rsid w:val="00B779C7"/>
    <w:rsid w:val="00B77A96"/>
    <w:rsid w:val="00B77B5B"/>
    <w:rsid w:val="00B77F44"/>
    <w:rsid w:val="00B77F61"/>
    <w:rsid w:val="00B80325"/>
    <w:rsid w:val="00B80347"/>
    <w:rsid w:val="00B80D3F"/>
    <w:rsid w:val="00B81AD1"/>
    <w:rsid w:val="00B8268E"/>
    <w:rsid w:val="00B837AE"/>
    <w:rsid w:val="00B83B71"/>
    <w:rsid w:val="00B83E30"/>
    <w:rsid w:val="00B842B0"/>
    <w:rsid w:val="00B846E3"/>
    <w:rsid w:val="00B8491B"/>
    <w:rsid w:val="00B84990"/>
    <w:rsid w:val="00B84CB6"/>
    <w:rsid w:val="00B84D07"/>
    <w:rsid w:val="00B84F58"/>
    <w:rsid w:val="00B85238"/>
    <w:rsid w:val="00B857A4"/>
    <w:rsid w:val="00B858B6"/>
    <w:rsid w:val="00B85EDE"/>
    <w:rsid w:val="00B8684E"/>
    <w:rsid w:val="00B869CB"/>
    <w:rsid w:val="00B86DDF"/>
    <w:rsid w:val="00B86FA2"/>
    <w:rsid w:val="00B871C7"/>
    <w:rsid w:val="00B87216"/>
    <w:rsid w:val="00B87395"/>
    <w:rsid w:val="00B87A93"/>
    <w:rsid w:val="00B902D6"/>
    <w:rsid w:val="00B90D8A"/>
    <w:rsid w:val="00B92669"/>
    <w:rsid w:val="00B93144"/>
    <w:rsid w:val="00B937CF"/>
    <w:rsid w:val="00B93947"/>
    <w:rsid w:val="00B93ACA"/>
    <w:rsid w:val="00B93D5E"/>
    <w:rsid w:val="00B94079"/>
    <w:rsid w:val="00B94275"/>
    <w:rsid w:val="00B944A5"/>
    <w:rsid w:val="00B94717"/>
    <w:rsid w:val="00B9483C"/>
    <w:rsid w:val="00B94BB8"/>
    <w:rsid w:val="00B951DA"/>
    <w:rsid w:val="00B9542D"/>
    <w:rsid w:val="00B95612"/>
    <w:rsid w:val="00B95CC1"/>
    <w:rsid w:val="00B95EAF"/>
    <w:rsid w:val="00B95F83"/>
    <w:rsid w:val="00B96CBD"/>
    <w:rsid w:val="00B972E3"/>
    <w:rsid w:val="00BA12B9"/>
    <w:rsid w:val="00BA1429"/>
    <w:rsid w:val="00BA17F0"/>
    <w:rsid w:val="00BA184A"/>
    <w:rsid w:val="00BA1A7E"/>
    <w:rsid w:val="00BA1D4F"/>
    <w:rsid w:val="00BA2223"/>
    <w:rsid w:val="00BA2271"/>
    <w:rsid w:val="00BA2297"/>
    <w:rsid w:val="00BA2706"/>
    <w:rsid w:val="00BA2AE9"/>
    <w:rsid w:val="00BA3206"/>
    <w:rsid w:val="00BA3656"/>
    <w:rsid w:val="00BA367D"/>
    <w:rsid w:val="00BA3915"/>
    <w:rsid w:val="00BA5223"/>
    <w:rsid w:val="00BA57E6"/>
    <w:rsid w:val="00BA5A04"/>
    <w:rsid w:val="00BA5EA5"/>
    <w:rsid w:val="00BA616D"/>
    <w:rsid w:val="00BA62DD"/>
    <w:rsid w:val="00BA6314"/>
    <w:rsid w:val="00BA7039"/>
    <w:rsid w:val="00BA77CF"/>
    <w:rsid w:val="00BA7B18"/>
    <w:rsid w:val="00BA7B55"/>
    <w:rsid w:val="00BA7FB7"/>
    <w:rsid w:val="00BB02BE"/>
    <w:rsid w:val="00BB03C5"/>
    <w:rsid w:val="00BB0494"/>
    <w:rsid w:val="00BB053D"/>
    <w:rsid w:val="00BB07A4"/>
    <w:rsid w:val="00BB0C64"/>
    <w:rsid w:val="00BB0CB6"/>
    <w:rsid w:val="00BB13D1"/>
    <w:rsid w:val="00BB1426"/>
    <w:rsid w:val="00BB14EE"/>
    <w:rsid w:val="00BB15E1"/>
    <w:rsid w:val="00BB1839"/>
    <w:rsid w:val="00BB186E"/>
    <w:rsid w:val="00BB23ED"/>
    <w:rsid w:val="00BB27F9"/>
    <w:rsid w:val="00BB2A21"/>
    <w:rsid w:val="00BB31B7"/>
    <w:rsid w:val="00BB37DB"/>
    <w:rsid w:val="00BB3D9D"/>
    <w:rsid w:val="00BB42C7"/>
    <w:rsid w:val="00BB43EA"/>
    <w:rsid w:val="00BB449F"/>
    <w:rsid w:val="00BB625D"/>
    <w:rsid w:val="00BB657F"/>
    <w:rsid w:val="00BB6A53"/>
    <w:rsid w:val="00BB6C9B"/>
    <w:rsid w:val="00BB6E2B"/>
    <w:rsid w:val="00BB70A8"/>
    <w:rsid w:val="00BB7483"/>
    <w:rsid w:val="00BB753A"/>
    <w:rsid w:val="00BB76B8"/>
    <w:rsid w:val="00BC0546"/>
    <w:rsid w:val="00BC0829"/>
    <w:rsid w:val="00BC15F3"/>
    <w:rsid w:val="00BC1931"/>
    <w:rsid w:val="00BC1998"/>
    <w:rsid w:val="00BC2818"/>
    <w:rsid w:val="00BC28FB"/>
    <w:rsid w:val="00BC37BD"/>
    <w:rsid w:val="00BC49A0"/>
    <w:rsid w:val="00BC5067"/>
    <w:rsid w:val="00BC536F"/>
    <w:rsid w:val="00BC5C50"/>
    <w:rsid w:val="00BC5CC8"/>
    <w:rsid w:val="00BC5D01"/>
    <w:rsid w:val="00BC5D36"/>
    <w:rsid w:val="00BC5DB7"/>
    <w:rsid w:val="00BC60D7"/>
    <w:rsid w:val="00BC6757"/>
    <w:rsid w:val="00BC67C2"/>
    <w:rsid w:val="00BC692A"/>
    <w:rsid w:val="00BC6BC8"/>
    <w:rsid w:val="00BC71C2"/>
    <w:rsid w:val="00BC7853"/>
    <w:rsid w:val="00BC7E21"/>
    <w:rsid w:val="00BD04D8"/>
    <w:rsid w:val="00BD0CE0"/>
    <w:rsid w:val="00BD0F2D"/>
    <w:rsid w:val="00BD1178"/>
    <w:rsid w:val="00BD15F2"/>
    <w:rsid w:val="00BD1AFF"/>
    <w:rsid w:val="00BD2A20"/>
    <w:rsid w:val="00BD2FC3"/>
    <w:rsid w:val="00BD3209"/>
    <w:rsid w:val="00BD3252"/>
    <w:rsid w:val="00BD33FA"/>
    <w:rsid w:val="00BD35DF"/>
    <w:rsid w:val="00BD3835"/>
    <w:rsid w:val="00BD3D2C"/>
    <w:rsid w:val="00BD3F63"/>
    <w:rsid w:val="00BD44CF"/>
    <w:rsid w:val="00BD461D"/>
    <w:rsid w:val="00BD52AA"/>
    <w:rsid w:val="00BD569A"/>
    <w:rsid w:val="00BD5C66"/>
    <w:rsid w:val="00BD5EEB"/>
    <w:rsid w:val="00BD64B5"/>
    <w:rsid w:val="00BD6AA6"/>
    <w:rsid w:val="00BD6DBE"/>
    <w:rsid w:val="00BD7D64"/>
    <w:rsid w:val="00BD7E3D"/>
    <w:rsid w:val="00BE0832"/>
    <w:rsid w:val="00BE11B4"/>
    <w:rsid w:val="00BE2290"/>
    <w:rsid w:val="00BE23D6"/>
    <w:rsid w:val="00BE3679"/>
    <w:rsid w:val="00BE3A74"/>
    <w:rsid w:val="00BE4799"/>
    <w:rsid w:val="00BE4CBE"/>
    <w:rsid w:val="00BE4D6C"/>
    <w:rsid w:val="00BE4DBB"/>
    <w:rsid w:val="00BE5E9E"/>
    <w:rsid w:val="00BE6491"/>
    <w:rsid w:val="00BE67E3"/>
    <w:rsid w:val="00BE6A19"/>
    <w:rsid w:val="00BE7024"/>
    <w:rsid w:val="00BE7558"/>
    <w:rsid w:val="00BE7B10"/>
    <w:rsid w:val="00BE7C6E"/>
    <w:rsid w:val="00BE7DE1"/>
    <w:rsid w:val="00BF058E"/>
    <w:rsid w:val="00BF0613"/>
    <w:rsid w:val="00BF0803"/>
    <w:rsid w:val="00BF0990"/>
    <w:rsid w:val="00BF0F1F"/>
    <w:rsid w:val="00BF1C49"/>
    <w:rsid w:val="00BF1E22"/>
    <w:rsid w:val="00BF24E8"/>
    <w:rsid w:val="00BF2A77"/>
    <w:rsid w:val="00BF2B27"/>
    <w:rsid w:val="00BF312D"/>
    <w:rsid w:val="00BF336B"/>
    <w:rsid w:val="00BF3E68"/>
    <w:rsid w:val="00BF3FBF"/>
    <w:rsid w:val="00BF3FC1"/>
    <w:rsid w:val="00BF4039"/>
    <w:rsid w:val="00BF403D"/>
    <w:rsid w:val="00BF4134"/>
    <w:rsid w:val="00BF4766"/>
    <w:rsid w:val="00BF4833"/>
    <w:rsid w:val="00BF4BB8"/>
    <w:rsid w:val="00BF4C12"/>
    <w:rsid w:val="00BF4CD8"/>
    <w:rsid w:val="00BF5629"/>
    <w:rsid w:val="00BF599B"/>
    <w:rsid w:val="00BF5F7B"/>
    <w:rsid w:val="00BF6850"/>
    <w:rsid w:val="00BF69E4"/>
    <w:rsid w:val="00BF69F2"/>
    <w:rsid w:val="00BF6A3D"/>
    <w:rsid w:val="00BF6A5E"/>
    <w:rsid w:val="00BF6C57"/>
    <w:rsid w:val="00BF7394"/>
    <w:rsid w:val="00BF73C8"/>
    <w:rsid w:val="00BF79AF"/>
    <w:rsid w:val="00C005C2"/>
    <w:rsid w:val="00C0085D"/>
    <w:rsid w:val="00C009ED"/>
    <w:rsid w:val="00C00AD4"/>
    <w:rsid w:val="00C00F75"/>
    <w:rsid w:val="00C01632"/>
    <w:rsid w:val="00C0173F"/>
    <w:rsid w:val="00C018BF"/>
    <w:rsid w:val="00C02092"/>
    <w:rsid w:val="00C02186"/>
    <w:rsid w:val="00C022D0"/>
    <w:rsid w:val="00C0258B"/>
    <w:rsid w:val="00C0271D"/>
    <w:rsid w:val="00C0298D"/>
    <w:rsid w:val="00C02E91"/>
    <w:rsid w:val="00C033A1"/>
    <w:rsid w:val="00C0357B"/>
    <w:rsid w:val="00C038F3"/>
    <w:rsid w:val="00C03A7A"/>
    <w:rsid w:val="00C04471"/>
    <w:rsid w:val="00C048DF"/>
    <w:rsid w:val="00C04A63"/>
    <w:rsid w:val="00C04B96"/>
    <w:rsid w:val="00C0667D"/>
    <w:rsid w:val="00C0669D"/>
    <w:rsid w:val="00C066D0"/>
    <w:rsid w:val="00C068EA"/>
    <w:rsid w:val="00C06C93"/>
    <w:rsid w:val="00C07260"/>
    <w:rsid w:val="00C075FE"/>
    <w:rsid w:val="00C07BC8"/>
    <w:rsid w:val="00C07D43"/>
    <w:rsid w:val="00C07EE8"/>
    <w:rsid w:val="00C07F66"/>
    <w:rsid w:val="00C1001C"/>
    <w:rsid w:val="00C110AD"/>
    <w:rsid w:val="00C114BA"/>
    <w:rsid w:val="00C11A89"/>
    <w:rsid w:val="00C1202B"/>
    <w:rsid w:val="00C1210C"/>
    <w:rsid w:val="00C12718"/>
    <w:rsid w:val="00C12BC4"/>
    <w:rsid w:val="00C1311F"/>
    <w:rsid w:val="00C131C7"/>
    <w:rsid w:val="00C1369A"/>
    <w:rsid w:val="00C137D0"/>
    <w:rsid w:val="00C138A5"/>
    <w:rsid w:val="00C13DDD"/>
    <w:rsid w:val="00C15626"/>
    <w:rsid w:val="00C156B0"/>
    <w:rsid w:val="00C15A25"/>
    <w:rsid w:val="00C15C9B"/>
    <w:rsid w:val="00C161D7"/>
    <w:rsid w:val="00C16330"/>
    <w:rsid w:val="00C16500"/>
    <w:rsid w:val="00C167A0"/>
    <w:rsid w:val="00C16A7D"/>
    <w:rsid w:val="00C16D08"/>
    <w:rsid w:val="00C16DED"/>
    <w:rsid w:val="00C16EAF"/>
    <w:rsid w:val="00C17872"/>
    <w:rsid w:val="00C17A8C"/>
    <w:rsid w:val="00C202AB"/>
    <w:rsid w:val="00C2038E"/>
    <w:rsid w:val="00C2119C"/>
    <w:rsid w:val="00C21677"/>
    <w:rsid w:val="00C21CAF"/>
    <w:rsid w:val="00C22238"/>
    <w:rsid w:val="00C22ABD"/>
    <w:rsid w:val="00C22B8E"/>
    <w:rsid w:val="00C22D4F"/>
    <w:rsid w:val="00C22E2B"/>
    <w:rsid w:val="00C23DCE"/>
    <w:rsid w:val="00C252B6"/>
    <w:rsid w:val="00C255E7"/>
    <w:rsid w:val="00C2568E"/>
    <w:rsid w:val="00C258C6"/>
    <w:rsid w:val="00C2735E"/>
    <w:rsid w:val="00C2751C"/>
    <w:rsid w:val="00C276E5"/>
    <w:rsid w:val="00C27ABC"/>
    <w:rsid w:val="00C27CFB"/>
    <w:rsid w:val="00C3099A"/>
    <w:rsid w:val="00C30FDB"/>
    <w:rsid w:val="00C32C85"/>
    <w:rsid w:val="00C33415"/>
    <w:rsid w:val="00C3348A"/>
    <w:rsid w:val="00C3415C"/>
    <w:rsid w:val="00C34514"/>
    <w:rsid w:val="00C34C99"/>
    <w:rsid w:val="00C34D52"/>
    <w:rsid w:val="00C34EE3"/>
    <w:rsid w:val="00C3504F"/>
    <w:rsid w:val="00C35E39"/>
    <w:rsid w:val="00C3617E"/>
    <w:rsid w:val="00C36339"/>
    <w:rsid w:val="00C369CE"/>
    <w:rsid w:val="00C3791E"/>
    <w:rsid w:val="00C37A7C"/>
    <w:rsid w:val="00C3E944"/>
    <w:rsid w:val="00C40B95"/>
    <w:rsid w:val="00C40E85"/>
    <w:rsid w:val="00C424E6"/>
    <w:rsid w:val="00C4252B"/>
    <w:rsid w:val="00C42A83"/>
    <w:rsid w:val="00C43B4B"/>
    <w:rsid w:val="00C44767"/>
    <w:rsid w:val="00C44CDD"/>
    <w:rsid w:val="00C44D45"/>
    <w:rsid w:val="00C44E95"/>
    <w:rsid w:val="00C44E9F"/>
    <w:rsid w:val="00C45D03"/>
    <w:rsid w:val="00C46D59"/>
    <w:rsid w:val="00C46F93"/>
    <w:rsid w:val="00C47377"/>
    <w:rsid w:val="00C477F4"/>
    <w:rsid w:val="00C4783D"/>
    <w:rsid w:val="00C47D40"/>
    <w:rsid w:val="00C47E9A"/>
    <w:rsid w:val="00C47F95"/>
    <w:rsid w:val="00C5066F"/>
    <w:rsid w:val="00C50876"/>
    <w:rsid w:val="00C50F0C"/>
    <w:rsid w:val="00C5132C"/>
    <w:rsid w:val="00C514A5"/>
    <w:rsid w:val="00C516ED"/>
    <w:rsid w:val="00C51A48"/>
    <w:rsid w:val="00C52BCE"/>
    <w:rsid w:val="00C52EAC"/>
    <w:rsid w:val="00C52F06"/>
    <w:rsid w:val="00C5351F"/>
    <w:rsid w:val="00C535E9"/>
    <w:rsid w:val="00C538FA"/>
    <w:rsid w:val="00C53AAC"/>
    <w:rsid w:val="00C53BF6"/>
    <w:rsid w:val="00C54AF2"/>
    <w:rsid w:val="00C54ED7"/>
    <w:rsid w:val="00C55568"/>
    <w:rsid w:val="00C55ABF"/>
    <w:rsid w:val="00C563E6"/>
    <w:rsid w:val="00C57084"/>
    <w:rsid w:val="00C570F5"/>
    <w:rsid w:val="00C574E6"/>
    <w:rsid w:val="00C57CDE"/>
    <w:rsid w:val="00C57DA9"/>
    <w:rsid w:val="00C60023"/>
    <w:rsid w:val="00C60806"/>
    <w:rsid w:val="00C614A7"/>
    <w:rsid w:val="00C61521"/>
    <w:rsid w:val="00C61642"/>
    <w:rsid w:val="00C620F3"/>
    <w:rsid w:val="00C621DA"/>
    <w:rsid w:val="00C62DF0"/>
    <w:rsid w:val="00C62ECF"/>
    <w:rsid w:val="00C63539"/>
    <w:rsid w:val="00C64182"/>
    <w:rsid w:val="00C652A5"/>
    <w:rsid w:val="00C65478"/>
    <w:rsid w:val="00C65612"/>
    <w:rsid w:val="00C65CB1"/>
    <w:rsid w:val="00C65F79"/>
    <w:rsid w:val="00C6671D"/>
    <w:rsid w:val="00C6692B"/>
    <w:rsid w:val="00C67163"/>
    <w:rsid w:val="00C6769A"/>
    <w:rsid w:val="00C6796A"/>
    <w:rsid w:val="00C67B25"/>
    <w:rsid w:val="00C70ACE"/>
    <w:rsid w:val="00C70F5D"/>
    <w:rsid w:val="00C711EF"/>
    <w:rsid w:val="00C716C4"/>
    <w:rsid w:val="00C72512"/>
    <w:rsid w:val="00C72AA3"/>
    <w:rsid w:val="00C72D1A"/>
    <w:rsid w:val="00C7325C"/>
    <w:rsid w:val="00C7346C"/>
    <w:rsid w:val="00C73A21"/>
    <w:rsid w:val="00C74201"/>
    <w:rsid w:val="00C74B87"/>
    <w:rsid w:val="00C74E65"/>
    <w:rsid w:val="00C7503F"/>
    <w:rsid w:val="00C751EA"/>
    <w:rsid w:val="00C7576C"/>
    <w:rsid w:val="00C76E16"/>
    <w:rsid w:val="00C77063"/>
    <w:rsid w:val="00C77D00"/>
    <w:rsid w:val="00C77FCC"/>
    <w:rsid w:val="00C80152"/>
    <w:rsid w:val="00C8069A"/>
    <w:rsid w:val="00C80750"/>
    <w:rsid w:val="00C80798"/>
    <w:rsid w:val="00C80BD7"/>
    <w:rsid w:val="00C80EC9"/>
    <w:rsid w:val="00C811EB"/>
    <w:rsid w:val="00C81424"/>
    <w:rsid w:val="00C8152E"/>
    <w:rsid w:val="00C81563"/>
    <w:rsid w:val="00C81C28"/>
    <w:rsid w:val="00C81F51"/>
    <w:rsid w:val="00C823F3"/>
    <w:rsid w:val="00C824B2"/>
    <w:rsid w:val="00C82861"/>
    <w:rsid w:val="00C82D80"/>
    <w:rsid w:val="00C8301F"/>
    <w:rsid w:val="00C83698"/>
    <w:rsid w:val="00C83995"/>
    <w:rsid w:val="00C83EFA"/>
    <w:rsid w:val="00C84814"/>
    <w:rsid w:val="00C848A1"/>
    <w:rsid w:val="00C84C16"/>
    <w:rsid w:val="00C84C4B"/>
    <w:rsid w:val="00C84CF6"/>
    <w:rsid w:val="00C84D12"/>
    <w:rsid w:val="00C852D2"/>
    <w:rsid w:val="00C853F3"/>
    <w:rsid w:val="00C8568E"/>
    <w:rsid w:val="00C8599F"/>
    <w:rsid w:val="00C859BF"/>
    <w:rsid w:val="00C85F6E"/>
    <w:rsid w:val="00C86163"/>
    <w:rsid w:val="00C86957"/>
    <w:rsid w:val="00C86E19"/>
    <w:rsid w:val="00C8797B"/>
    <w:rsid w:val="00C87D0C"/>
    <w:rsid w:val="00C9043D"/>
    <w:rsid w:val="00C90487"/>
    <w:rsid w:val="00C90E05"/>
    <w:rsid w:val="00C90FB2"/>
    <w:rsid w:val="00C91004"/>
    <w:rsid w:val="00C9210F"/>
    <w:rsid w:val="00C9219E"/>
    <w:rsid w:val="00C9220D"/>
    <w:rsid w:val="00C9275F"/>
    <w:rsid w:val="00C9381D"/>
    <w:rsid w:val="00C93B89"/>
    <w:rsid w:val="00C94BE0"/>
    <w:rsid w:val="00C956A3"/>
    <w:rsid w:val="00C9595C"/>
    <w:rsid w:val="00C95BF7"/>
    <w:rsid w:val="00C95D0B"/>
    <w:rsid w:val="00C9604E"/>
    <w:rsid w:val="00C96543"/>
    <w:rsid w:val="00C96748"/>
    <w:rsid w:val="00C96916"/>
    <w:rsid w:val="00C96ACA"/>
    <w:rsid w:val="00C96B2A"/>
    <w:rsid w:val="00C97205"/>
    <w:rsid w:val="00C9728A"/>
    <w:rsid w:val="00C97928"/>
    <w:rsid w:val="00CA0B72"/>
    <w:rsid w:val="00CA13F0"/>
    <w:rsid w:val="00CA1512"/>
    <w:rsid w:val="00CA18A1"/>
    <w:rsid w:val="00CA2223"/>
    <w:rsid w:val="00CA2507"/>
    <w:rsid w:val="00CA2A71"/>
    <w:rsid w:val="00CA2F7A"/>
    <w:rsid w:val="00CA3505"/>
    <w:rsid w:val="00CA436C"/>
    <w:rsid w:val="00CA49D0"/>
    <w:rsid w:val="00CA521B"/>
    <w:rsid w:val="00CA567E"/>
    <w:rsid w:val="00CA6287"/>
    <w:rsid w:val="00CA62A8"/>
    <w:rsid w:val="00CA6E0F"/>
    <w:rsid w:val="00CA700A"/>
    <w:rsid w:val="00CA7107"/>
    <w:rsid w:val="00CA741E"/>
    <w:rsid w:val="00CA7BCA"/>
    <w:rsid w:val="00CB0067"/>
    <w:rsid w:val="00CB054F"/>
    <w:rsid w:val="00CB1141"/>
    <w:rsid w:val="00CB132D"/>
    <w:rsid w:val="00CB1972"/>
    <w:rsid w:val="00CB1D6C"/>
    <w:rsid w:val="00CB1F23"/>
    <w:rsid w:val="00CB2650"/>
    <w:rsid w:val="00CB279D"/>
    <w:rsid w:val="00CB2F1B"/>
    <w:rsid w:val="00CB2F3F"/>
    <w:rsid w:val="00CB3491"/>
    <w:rsid w:val="00CB36FC"/>
    <w:rsid w:val="00CB3894"/>
    <w:rsid w:val="00CB4103"/>
    <w:rsid w:val="00CB418D"/>
    <w:rsid w:val="00CB4563"/>
    <w:rsid w:val="00CB505F"/>
    <w:rsid w:val="00CB5407"/>
    <w:rsid w:val="00CB60EE"/>
    <w:rsid w:val="00CB68ED"/>
    <w:rsid w:val="00CB6F43"/>
    <w:rsid w:val="00CB7261"/>
    <w:rsid w:val="00CB75F1"/>
    <w:rsid w:val="00CC0074"/>
    <w:rsid w:val="00CC00B3"/>
    <w:rsid w:val="00CC01BD"/>
    <w:rsid w:val="00CC14F9"/>
    <w:rsid w:val="00CC1C6C"/>
    <w:rsid w:val="00CC1E50"/>
    <w:rsid w:val="00CC243E"/>
    <w:rsid w:val="00CC2549"/>
    <w:rsid w:val="00CC2605"/>
    <w:rsid w:val="00CC2883"/>
    <w:rsid w:val="00CC2D8F"/>
    <w:rsid w:val="00CC2E79"/>
    <w:rsid w:val="00CC32FA"/>
    <w:rsid w:val="00CC361B"/>
    <w:rsid w:val="00CC36A2"/>
    <w:rsid w:val="00CC373E"/>
    <w:rsid w:val="00CC3E76"/>
    <w:rsid w:val="00CC3FAD"/>
    <w:rsid w:val="00CC4485"/>
    <w:rsid w:val="00CC52E8"/>
    <w:rsid w:val="00CC53C5"/>
    <w:rsid w:val="00CC5A4E"/>
    <w:rsid w:val="00CC5A9A"/>
    <w:rsid w:val="00CC5BD2"/>
    <w:rsid w:val="00CC6298"/>
    <w:rsid w:val="00CC70C7"/>
    <w:rsid w:val="00CC74D9"/>
    <w:rsid w:val="00CC7BE4"/>
    <w:rsid w:val="00CD035A"/>
    <w:rsid w:val="00CD0703"/>
    <w:rsid w:val="00CD084B"/>
    <w:rsid w:val="00CD089D"/>
    <w:rsid w:val="00CD0DFF"/>
    <w:rsid w:val="00CD0F01"/>
    <w:rsid w:val="00CD15B6"/>
    <w:rsid w:val="00CD1602"/>
    <w:rsid w:val="00CD1DF0"/>
    <w:rsid w:val="00CD1E97"/>
    <w:rsid w:val="00CD221E"/>
    <w:rsid w:val="00CD2515"/>
    <w:rsid w:val="00CD2552"/>
    <w:rsid w:val="00CD2645"/>
    <w:rsid w:val="00CD3A57"/>
    <w:rsid w:val="00CD3BA9"/>
    <w:rsid w:val="00CD3EDC"/>
    <w:rsid w:val="00CD3F12"/>
    <w:rsid w:val="00CD4940"/>
    <w:rsid w:val="00CD4E46"/>
    <w:rsid w:val="00CD522E"/>
    <w:rsid w:val="00CD61FE"/>
    <w:rsid w:val="00CD659E"/>
    <w:rsid w:val="00CD6D64"/>
    <w:rsid w:val="00CD7439"/>
    <w:rsid w:val="00CD78D6"/>
    <w:rsid w:val="00CD7950"/>
    <w:rsid w:val="00CE06D6"/>
    <w:rsid w:val="00CE09A0"/>
    <w:rsid w:val="00CE0CF2"/>
    <w:rsid w:val="00CE0DA0"/>
    <w:rsid w:val="00CE0F5F"/>
    <w:rsid w:val="00CE148E"/>
    <w:rsid w:val="00CE174A"/>
    <w:rsid w:val="00CE18D7"/>
    <w:rsid w:val="00CE1A0F"/>
    <w:rsid w:val="00CE1AAB"/>
    <w:rsid w:val="00CE1F17"/>
    <w:rsid w:val="00CE3033"/>
    <w:rsid w:val="00CE3619"/>
    <w:rsid w:val="00CE391B"/>
    <w:rsid w:val="00CE4295"/>
    <w:rsid w:val="00CE4B1C"/>
    <w:rsid w:val="00CE4D88"/>
    <w:rsid w:val="00CE5295"/>
    <w:rsid w:val="00CE5423"/>
    <w:rsid w:val="00CE54AF"/>
    <w:rsid w:val="00CE5B25"/>
    <w:rsid w:val="00CE7A76"/>
    <w:rsid w:val="00CE7C94"/>
    <w:rsid w:val="00CF0311"/>
    <w:rsid w:val="00CF07A9"/>
    <w:rsid w:val="00CF0D31"/>
    <w:rsid w:val="00CF1DDC"/>
    <w:rsid w:val="00CF255C"/>
    <w:rsid w:val="00CF269F"/>
    <w:rsid w:val="00CF2F7B"/>
    <w:rsid w:val="00CF3080"/>
    <w:rsid w:val="00CF33F7"/>
    <w:rsid w:val="00CF340A"/>
    <w:rsid w:val="00CF353B"/>
    <w:rsid w:val="00CF35F2"/>
    <w:rsid w:val="00CF373E"/>
    <w:rsid w:val="00CF3BAA"/>
    <w:rsid w:val="00CF3C5F"/>
    <w:rsid w:val="00CF4056"/>
    <w:rsid w:val="00CF409C"/>
    <w:rsid w:val="00CF4263"/>
    <w:rsid w:val="00CF4534"/>
    <w:rsid w:val="00CF48B9"/>
    <w:rsid w:val="00CF4E8F"/>
    <w:rsid w:val="00CF529F"/>
    <w:rsid w:val="00CF5E27"/>
    <w:rsid w:val="00CF5EA3"/>
    <w:rsid w:val="00CF60D1"/>
    <w:rsid w:val="00CF6396"/>
    <w:rsid w:val="00CF6707"/>
    <w:rsid w:val="00CF6890"/>
    <w:rsid w:val="00CF6C74"/>
    <w:rsid w:val="00CF6F12"/>
    <w:rsid w:val="00CF7558"/>
    <w:rsid w:val="00CF7650"/>
    <w:rsid w:val="00CF766B"/>
    <w:rsid w:val="00CF770E"/>
    <w:rsid w:val="00CF7EE0"/>
    <w:rsid w:val="00D0038A"/>
    <w:rsid w:val="00D00675"/>
    <w:rsid w:val="00D00856"/>
    <w:rsid w:val="00D00A48"/>
    <w:rsid w:val="00D00FB6"/>
    <w:rsid w:val="00D013C1"/>
    <w:rsid w:val="00D016D1"/>
    <w:rsid w:val="00D01947"/>
    <w:rsid w:val="00D0201A"/>
    <w:rsid w:val="00D0341A"/>
    <w:rsid w:val="00D04C7C"/>
    <w:rsid w:val="00D04FC8"/>
    <w:rsid w:val="00D059CB"/>
    <w:rsid w:val="00D05A62"/>
    <w:rsid w:val="00D05CA7"/>
    <w:rsid w:val="00D06147"/>
    <w:rsid w:val="00D06238"/>
    <w:rsid w:val="00D065FC"/>
    <w:rsid w:val="00D0686D"/>
    <w:rsid w:val="00D06B38"/>
    <w:rsid w:val="00D07890"/>
    <w:rsid w:val="00D10785"/>
    <w:rsid w:val="00D10C38"/>
    <w:rsid w:val="00D10D91"/>
    <w:rsid w:val="00D10EEA"/>
    <w:rsid w:val="00D11020"/>
    <w:rsid w:val="00D1112B"/>
    <w:rsid w:val="00D113AA"/>
    <w:rsid w:val="00D11918"/>
    <w:rsid w:val="00D11D05"/>
    <w:rsid w:val="00D11FDE"/>
    <w:rsid w:val="00D122DA"/>
    <w:rsid w:val="00D12582"/>
    <w:rsid w:val="00D12666"/>
    <w:rsid w:val="00D12C53"/>
    <w:rsid w:val="00D12EF2"/>
    <w:rsid w:val="00D13CFA"/>
    <w:rsid w:val="00D13DEB"/>
    <w:rsid w:val="00D14186"/>
    <w:rsid w:val="00D1418E"/>
    <w:rsid w:val="00D141B0"/>
    <w:rsid w:val="00D14301"/>
    <w:rsid w:val="00D14C27"/>
    <w:rsid w:val="00D151DC"/>
    <w:rsid w:val="00D15234"/>
    <w:rsid w:val="00D1579E"/>
    <w:rsid w:val="00D15902"/>
    <w:rsid w:val="00D20175"/>
    <w:rsid w:val="00D203D9"/>
    <w:rsid w:val="00D208B9"/>
    <w:rsid w:val="00D21412"/>
    <w:rsid w:val="00D215CC"/>
    <w:rsid w:val="00D217B8"/>
    <w:rsid w:val="00D21F62"/>
    <w:rsid w:val="00D2250C"/>
    <w:rsid w:val="00D22E48"/>
    <w:rsid w:val="00D22ECB"/>
    <w:rsid w:val="00D22FE0"/>
    <w:rsid w:val="00D2316C"/>
    <w:rsid w:val="00D233FA"/>
    <w:rsid w:val="00D2365A"/>
    <w:rsid w:val="00D23917"/>
    <w:rsid w:val="00D2397C"/>
    <w:rsid w:val="00D23A31"/>
    <w:rsid w:val="00D24ECE"/>
    <w:rsid w:val="00D24EF1"/>
    <w:rsid w:val="00D25CCD"/>
    <w:rsid w:val="00D26223"/>
    <w:rsid w:val="00D26937"/>
    <w:rsid w:val="00D26E71"/>
    <w:rsid w:val="00D26E89"/>
    <w:rsid w:val="00D2719B"/>
    <w:rsid w:val="00D27551"/>
    <w:rsid w:val="00D27693"/>
    <w:rsid w:val="00D27C60"/>
    <w:rsid w:val="00D3029B"/>
    <w:rsid w:val="00D30A44"/>
    <w:rsid w:val="00D30E03"/>
    <w:rsid w:val="00D311C3"/>
    <w:rsid w:val="00D311C8"/>
    <w:rsid w:val="00D31423"/>
    <w:rsid w:val="00D31F38"/>
    <w:rsid w:val="00D32517"/>
    <w:rsid w:val="00D331D4"/>
    <w:rsid w:val="00D331DA"/>
    <w:rsid w:val="00D3369B"/>
    <w:rsid w:val="00D34187"/>
    <w:rsid w:val="00D34489"/>
    <w:rsid w:val="00D34AE1"/>
    <w:rsid w:val="00D34C25"/>
    <w:rsid w:val="00D35099"/>
    <w:rsid w:val="00D354E3"/>
    <w:rsid w:val="00D35705"/>
    <w:rsid w:val="00D35B71"/>
    <w:rsid w:val="00D36879"/>
    <w:rsid w:val="00D36947"/>
    <w:rsid w:val="00D36BBF"/>
    <w:rsid w:val="00D370FC"/>
    <w:rsid w:val="00D375F1"/>
    <w:rsid w:val="00D37832"/>
    <w:rsid w:val="00D37A9E"/>
    <w:rsid w:val="00D40CE2"/>
    <w:rsid w:val="00D40F36"/>
    <w:rsid w:val="00D41420"/>
    <w:rsid w:val="00D4160F"/>
    <w:rsid w:val="00D41C23"/>
    <w:rsid w:val="00D41E0E"/>
    <w:rsid w:val="00D41EB6"/>
    <w:rsid w:val="00D4230C"/>
    <w:rsid w:val="00D42A0E"/>
    <w:rsid w:val="00D42CD6"/>
    <w:rsid w:val="00D4311C"/>
    <w:rsid w:val="00D43387"/>
    <w:rsid w:val="00D4350E"/>
    <w:rsid w:val="00D4390A"/>
    <w:rsid w:val="00D43ABC"/>
    <w:rsid w:val="00D43F11"/>
    <w:rsid w:val="00D44038"/>
    <w:rsid w:val="00D44559"/>
    <w:rsid w:val="00D44CC2"/>
    <w:rsid w:val="00D44F86"/>
    <w:rsid w:val="00D454CB"/>
    <w:rsid w:val="00D45BC8"/>
    <w:rsid w:val="00D463A0"/>
    <w:rsid w:val="00D46991"/>
    <w:rsid w:val="00D46ED0"/>
    <w:rsid w:val="00D474D0"/>
    <w:rsid w:val="00D47CA7"/>
    <w:rsid w:val="00D50F1B"/>
    <w:rsid w:val="00D5112F"/>
    <w:rsid w:val="00D51AE3"/>
    <w:rsid w:val="00D51FEF"/>
    <w:rsid w:val="00D529BA"/>
    <w:rsid w:val="00D532B8"/>
    <w:rsid w:val="00D53AE3"/>
    <w:rsid w:val="00D5413F"/>
    <w:rsid w:val="00D54410"/>
    <w:rsid w:val="00D5467A"/>
    <w:rsid w:val="00D54FBE"/>
    <w:rsid w:val="00D55096"/>
    <w:rsid w:val="00D55198"/>
    <w:rsid w:val="00D55298"/>
    <w:rsid w:val="00D55318"/>
    <w:rsid w:val="00D55EBA"/>
    <w:rsid w:val="00D56123"/>
    <w:rsid w:val="00D563D6"/>
    <w:rsid w:val="00D566B6"/>
    <w:rsid w:val="00D566D7"/>
    <w:rsid w:val="00D56D19"/>
    <w:rsid w:val="00D57372"/>
    <w:rsid w:val="00D5756D"/>
    <w:rsid w:val="00D579C3"/>
    <w:rsid w:val="00D57ADD"/>
    <w:rsid w:val="00D57CC4"/>
    <w:rsid w:val="00D600F3"/>
    <w:rsid w:val="00D6040F"/>
    <w:rsid w:val="00D60AA9"/>
    <w:rsid w:val="00D60B57"/>
    <w:rsid w:val="00D60B74"/>
    <w:rsid w:val="00D60F3D"/>
    <w:rsid w:val="00D6195E"/>
    <w:rsid w:val="00D625D1"/>
    <w:rsid w:val="00D62C38"/>
    <w:rsid w:val="00D635D9"/>
    <w:rsid w:val="00D64106"/>
    <w:rsid w:val="00D645C6"/>
    <w:rsid w:val="00D645E0"/>
    <w:rsid w:val="00D64687"/>
    <w:rsid w:val="00D64A68"/>
    <w:rsid w:val="00D64AD8"/>
    <w:rsid w:val="00D64DEB"/>
    <w:rsid w:val="00D64FD5"/>
    <w:rsid w:val="00D64FE6"/>
    <w:rsid w:val="00D6518A"/>
    <w:rsid w:val="00D65F8C"/>
    <w:rsid w:val="00D6661B"/>
    <w:rsid w:val="00D6685E"/>
    <w:rsid w:val="00D67875"/>
    <w:rsid w:val="00D67912"/>
    <w:rsid w:val="00D70A30"/>
    <w:rsid w:val="00D70B51"/>
    <w:rsid w:val="00D70D39"/>
    <w:rsid w:val="00D70ECF"/>
    <w:rsid w:val="00D712CC"/>
    <w:rsid w:val="00D71928"/>
    <w:rsid w:val="00D71A67"/>
    <w:rsid w:val="00D7201F"/>
    <w:rsid w:val="00D72078"/>
    <w:rsid w:val="00D72570"/>
    <w:rsid w:val="00D7263B"/>
    <w:rsid w:val="00D726F3"/>
    <w:rsid w:val="00D728F4"/>
    <w:rsid w:val="00D72EF3"/>
    <w:rsid w:val="00D735A4"/>
    <w:rsid w:val="00D736FC"/>
    <w:rsid w:val="00D73B3E"/>
    <w:rsid w:val="00D73EE7"/>
    <w:rsid w:val="00D74010"/>
    <w:rsid w:val="00D74549"/>
    <w:rsid w:val="00D7469F"/>
    <w:rsid w:val="00D7478D"/>
    <w:rsid w:val="00D74B2B"/>
    <w:rsid w:val="00D74CE2"/>
    <w:rsid w:val="00D75561"/>
    <w:rsid w:val="00D75F4E"/>
    <w:rsid w:val="00D7643C"/>
    <w:rsid w:val="00D76A6D"/>
    <w:rsid w:val="00D76C73"/>
    <w:rsid w:val="00D76E11"/>
    <w:rsid w:val="00D770A0"/>
    <w:rsid w:val="00D7718A"/>
    <w:rsid w:val="00D77A6A"/>
    <w:rsid w:val="00D77EFD"/>
    <w:rsid w:val="00D802A0"/>
    <w:rsid w:val="00D80343"/>
    <w:rsid w:val="00D80650"/>
    <w:rsid w:val="00D8080F"/>
    <w:rsid w:val="00D8082C"/>
    <w:rsid w:val="00D80853"/>
    <w:rsid w:val="00D80CA6"/>
    <w:rsid w:val="00D81078"/>
    <w:rsid w:val="00D81CF1"/>
    <w:rsid w:val="00D82074"/>
    <w:rsid w:val="00D820A3"/>
    <w:rsid w:val="00D826CE"/>
    <w:rsid w:val="00D82E7F"/>
    <w:rsid w:val="00D841E1"/>
    <w:rsid w:val="00D84C7F"/>
    <w:rsid w:val="00D84E9E"/>
    <w:rsid w:val="00D85741"/>
    <w:rsid w:val="00D85C74"/>
    <w:rsid w:val="00D8607F"/>
    <w:rsid w:val="00D865B8"/>
    <w:rsid w:val="00D86853"/>
    <w:rsid w:val="00D868C5"/>
    <w:rsid w:val="00D86A4B"/>
    <w:rsid w:val="00D871DE"/>
    <w:rsid w:val="00D9057E"/>
    <w:rsid w:val="00D90ED6"/>
    <w:rsid w:val="00D912C8"/>
    <w:rsid w:val="00D918BC"/>
    <w:rsid w:val="00D91DD1"/>
    <w:rsid w:val="00D92C82"/>
    <w:rsid w:val="00D92E16"/>
    <w:rsid w:val="00D943AC"/>
    <w:rsid w:val="00D94B47"/>
    <w:rsid w:val="00D950B3"/>
    <w:rsid w:val="00D956A0"/>
    <w:rsid w:val="00D95A7E"/>
    <w:rsid w:val="00D95D50"/>
    <w:rsid w:val="00D95F5C"/>
    <w:rsid w:val="00D9684F"/>
    <w:rsid w:val="00D96D9B"/>
    <w:rsid w:val="00D97018"/>
    <w:rsid w:val="00D970ED"/>
    <w:rsid w:val="00D97355"/>
    <w:rsid w:val="00D9746D"/>
    <w:rsid w:val="00DA055F"/>
    <w:rsid w:val="00DA095C"/>
    <w:rsid w:val="00DA0A29"/>
    <w:rsid w:val="00DA0CF1"/>
    <w:rsid w:val="00DA0D05"/>
    <w:rsid w:val="00DA12A6"/>
    <w:rsid w:val="00DA12CE"/>
    <w:rsid w:val="00DA1857"/>
    <w:rsid w:val="00DA1CC4"/>
    <w:rsid w:val="00DA1DE8"/>
    <w:rsid w:val="00DA2336"/>
    <w:rsid w:val="00DA23D8"/>
    <w:rsid w:val="00DA2453"/>
    <w:rsid w:val="00DA2A83"/>
    <w:rsid w:val="00DA2ABD"/>
    <w:rsid w:val="00DA2EEC"/>
    <w:rsid w:val="00DA3146"/>
    <w:rsid w:val="00DA462F"/>
    <w:rsid w:val="00DA4E63"/>
    <w:rsid w:val="00DA5256"/>
    <w:rsid w:val="00DA5285"/>
    <w:rsid w:val="00DA5D84"/>
    <w:rsid w:val="00DA616F"/>
    <w:rsid w:val="00DA6207"/>
    <w:rsid w:val="00DA6A6A"/>
    <w:rsid w:val="00DA6C9E"/>
    <w:rsid w:val="00DA70F7"/>
    <w:rsid w:val="00DA7280"/>
    <w:rsid w:val="00DA7994"/>
    <w:rsid w:val="00DA7B5E"/>
    <w:rsid w:val="00DB00C1"/>
    <w:rsid w:val="00DB019F"/>
    <w:rsid w:val="00DB03EB"/>
    <w:rsid w:val="00DB0413"/>
    <w:rsid w:val="00DB0DD5"/>
    <w:rsid w:val="00DB16B2"/>
    <w:rsid w:val="00DB229D"/>
    <w:rsid w:val="00DB2B01"/>
    <w:rsid w:val="00DB2CB3"/>
    <w:rsid w:val="00DB3150"/>
    <w:rsid w:val="00DB31B5"/>
    <w:rsid w:val="00DB34D4"/>
    <w:rsid w:val="00DB3FC6"/>
    <w:rsid w:val="00DB41AB"/>
    <w:rsid w:val="00DB464A"/>
    <w:rsid w:val="00DB46F2"/>
    <w:rsid w:val="00DB4777"/>
    <w:rsid w:val="00DB497A"/>
    <w:rsid w:val="00DB4D2A"/>
    <w:rsid w:val="00DB5DDE"/>
    <w:rsid w:val="00DB5F9A"/>
    <w:rsid w:val="00DB652E"/>
    <w:rsid w:val="00DB7599"/>
    <w:rsid w:val="00DB7915"/>
    <w:rsid w:val="00DB7E12"/>
    <w:rsid w:val="00DC06B3"/>
    <w:rsid w:val="00DC0941"/>
    <w:rsid w:val="00DC0CF4"/>
    <w:rsid w:val="00DC0D70"/>
    <w:rsid w:val="00DC12E8"/>
    <w:rsid w:val="00DC1355"/>
    <w:rsid w:val="00DC17C5"/>
    <w:rsid w:val="00DC2200"/>
    <w:rsid w:val="00DC26F6"/>
    <w:rsid w:val="00DC27E5"/>
    <w:rsid w:val="00DC2987"/>
    <w:rsid w:val="00DC317F"/>
    <w:rsid w:val="00DC34FB"/>
    <w:rsid w:val="00DC3820"/>
    <w:rsid w:val="00DC4E76"/>
    <w:rsid w:val="00DC4FA2"/>
    <w:rsid w:val="00DC5794"/>
    <w:rsid w:val="00DC62EE"/>
    <w:rsid w:val="00DC6A37"/>
    <w:rsid w:val="00DC6C80"/>
    <w:rsid w:val="00DC7169"/>
    <w:rsid w:val="00DC7783"/>
    <w:rsid w:val="00DC790C"/>
    <w:rsid w:val="00DC79DB"/>
    <w:rsid w:val="00DD07EE"/>
    <w:rsid w:val="00DD07F7"/>
    <w:rsid w:val="00DD0E83"/>
    <w:rsid w:val="00DD108F"/>
    <w:rsid w:val="00DD1335"/>
    <w:rsid w:val="00DD14F2"/>
    <w:rsid w:val="00DD16C6"/>
    <w:rsid w:val="00DD18FD"/>
    <w:rsid w:val="00DD1B2E"/>
    <w:rsid w:val="00DD1CE2"/>
    <w:rsid w:val="00DD1D96"/>
    <w:rsid w:val="00DD27B2"/>
    <w:rsid w:val="00DD2863"/>
    <w:rsid w:val="00DD3678"/>
    <w:rsid w:val="00DD3B3F"/>
    <w:rsid w:val="00DD3C4C"/>
    <w:rsid w:val="00DD40F3"/>
    <w:rsid w:val="00DD5928"/>
    <w:rsid w:val="00DD5D37"/>
    <w:rsid w:val="00DD5F7E"/>
    <w:rsid w:val="00DD66B8"/>
    <w:rsid w:val="00DD6E64"/>
    <w:rsid w:val="00DD7563"/>
    <w:rsid w:val="00DD76FC"/>
    <w:rsid w:val="00DD7D3D"/>
    <w:rsid w:val="00DE04C2"/>
    <w:rsid w:val="00DE054C"/>
    <w:rsid w:val="00DE0B87"/>
    <w:rsid w:val="00DE0D86"/>
    <w:rsid w:val="00DE1001"/>
    <w:rsid w:val="00DE108D"/>
    <w:rsid w:val="00DE20C0"/>
    <w:rsid w:val="00DE21BE"/>
    <w:rsid w:val="00DE2BB9"/>
    <w:rsid w:val="00DE2BBD"/>
    <w:rsid w:val="00DE2D18"/>
    <w:rsid w:val="00DE340D"/>
    <w:rsid w:val="00DE48E5"/>
    <w:rsid w:val="00DE4DB3"/>
    <w:rsid w:val="00DE5212"/>
    <w:rsid w:val="00DE5B91"/>
    <w:rsid w:val="00DE60AE"/>
    <w:rsid w:val="00DE694F"/>
    <w:rsid w:val="00DE6BE0"/>
    <w:rsid w:val="00DE712E"/>
    <w:rsid w:val="00DE720C"/>
    <w:rsid w:val="00DE72E4"/>
    <w:rsid w:val="00DE7433"/>
    <w:rsid w:val="00DE7FA4"/>
    <w:rsid w:val="00DF1E02"/>
    <w:rsid w:val="00DF1EED"/>
    <w:rsid w:val="00DF231A"/>
    <w:rsid w:val="00DF2CDB"/>
    <w:rsid w:val="00DF2D51"/>
    <w:rsid w:val="00DF2EAB"/>
    <w:rsid w:val="00DF2ECC"/>
    <w:rsid w:val="00DF354B"/>
    <w:rsid w:val="00DF3643"/>
    <w:rsid w:val="00DF3E78"/>
    <w:rsid w:val="00DF42E3"/>
    <w:rsid w:val="00DF5395"/>
    <w:rsid w:val="00DF55E8"/>
    <w:rsid w:val="00DF58BE"/>
    <w:rsid w:val="00DF5926"/>
    <w:rsid w:val="00DF5D76"/>
    <w:rsid w:val="00DF61C0"/>
    <w:rsid w:val="00DF66DD"/>
    <w:rsid w:val="00DF6A02"/>
    <w:rsid w:val="00DF6B15"/>
    <w:rsid w:val="00DF742D"/>
    <w:rsid w:val="00DF7A55"/>
    <w:rsid w:val="00DF7D8D"/>
    <w:rsid w:val="00E00610"/>
    <w:rsid w:val="00E00662"/>
    <w:rsid w:val="00E008C3"/>
    <w:rsid w:val="00E01237"/>
    <w:rsid w:val="00E01258"/>
    <w:rsid w:val="00E01E98"/>
    <w:rsid w:val="00E02891"/>
    <w:rsid w:val="00E029BF"/>
    <w:rsid w:val="00E02BCC"/>
    <w:rsid w:val="00E03038"/>
    <w:rsid w:val="00E03041"/>
    <w:rsid w:val="00E03099"/>
    <w:rsid w:val="00E03A02"/>
    <w:rsid w:val="00E03A71"/>
    <w:rsid w:val="00E03B9B"/>
    <w:rsid w:val="00E03D79"/>
    <w:rsid w:val="00E03E71"/>
    <w:rsid w:val="00E04933"/>
    <w:rsid w:val="00E04B49"/>
    <w:rsid w:val="00E04C54"/>
    <w:rsid w:val="00E04CD2"/>
    <w:rsid w:val="00E0557D"/>
    <w:rsid w:val="00E0558B"/>
    <w:rsid w:val="00E056AC"/>
    <w:rsid w:val="00E05C13"/>
    <w:rsid w:val="00E06186"/>
    <w:rsid w:val="00E066F3"/>
    <w:rsid w:val="00E06790"/>
    <w:rsid w:val="00E06FD5"/>
    <w:rsid w:val="00E070A4"/>
    <w:rsid w:val="00E07A28"/>
    <w:rsid w:val="00E07FA6"/>
    <w:rsid w:val="00E100FD"/>
    <w:rsid w:val="00E10272"/>
    <w:rsid w:val="00E10413"/>
    <w:rsid w:val="00E106BE"/>
    <w:rsid w:val="00E10F56"/>
    <w:rsid w:val="00E111F9"/>
    <w:rsid w:val="00E11378"/>
    <w:rsid w:val="00E11603"/>
    <w:rsid w:val="00E11B95"/>
    <w:rsid w:val="00E11F5F"/>
    <w:rsid w:val="00E121FB"/>
    <w:rsid w:val="00E1253D"/>
    <w:rsid w:val="00E1258C"/>
    <w:rsid w:val="00E12BFF"/>
    <w:rsid w:val="00E139F7"/>
    <w:rsid w:val="00E13B09"/>
    <w:rsid w:val="00E13C95"/>
    <w:rsid w:val="00E15899"/>
    <w:rsid w:val="00E15AB5"/>
    <w:rsid w:val="00E15D39"/>
    <w:rsid w:val="00E15F0D"/>
    <w:rsid w:val="00E16252"/>
    <w:rsid w:val="00E16667"/>
    <w:rsid w:val="00E1727C"/>
    <w:rsid w:val="00E17DE9"/>
    <w:rsid w:val="00E20B1D"/>
    <w:rsid w:val="00E20D0E"/>
    <w:rsid w:val="00E20F7B"/>
    <w:rsid w:val="00E216B4"/>
    <w:rsid w:val="00E21B07"/>
    <w:rsid w:val="00E21C70"/>
    <w:rsid w:val="00E21E5E"/>
    <w:rsid w:val="00E2212B"/>
    <w:rsid w:val="00E22143"/>
    <w:rsid w:val="00E230E8"/>
    <w:rsid w:val="00E24082"/>
    <w:rsid w:val="00E24189"/>
    <w:rsid w:val="00E2461E"/>
    <w:rsid w:val="00E259AA"/>
    <w:rsid w:val="00E25A82"/>
    <w:rsid w:val="00E264FF"/>
    <w:rsid w:val="00E267CB"/>
    <w:rsid w:val="00E2681E"/>
    <w:rsid w:val="00E26CCE"/>
    <w:rsid w:val="00E26FE3"/>
    <w:rsid w:val="00E307CE"/>
    <w:rsid w:val="00E30E28"/>
    <w:rsid w:val="00E31317"/>
    <w:rsid w:val="00E314A0"/>
    <w:rsid w:val="00E31EC4"/>
    <w:rsid w:val="00E324C2"/>
    <w:rsid w:val="00E32754"/>
    <w:rsid w:val="00E3289D"/>
    <w:rsid w:val="00E32AEB"/>
    <w:rsid w:val="00E33B76"/>
    <w:rsid w:val="00E33F74"/>
    <w:rsid w:val="00E341D7"/>
    <w:rsid w:val="00E34323"/>
    <w:rsid w:val="00E34598"/>
    <w:rsid w:val="00E348C2"/>
    <w:rsid w:val="00E35017"/>
    <w:rsid w:val="00E350C7"/>
    <w:rsid w:val="00E35813"/>
    <w:rsid w:val="00E35AC1"/>
    <w:rsid w:val="00E35B74"/>
    <w:rsid w:val="00E35D83"/>
    <w:rsid w:val="00E35DA2"/>
    <w:rsid w:val="00E361DA"/>
    <w:rsid w:val="00E3623E"/>
    <w:rsid w:val="00E3677D"/>
    <w:rsid w:val="00E36B5E"/>
    <w:rsid w:val="00E37324"/>
    <w:rsid w:val="00E377D7"/>
    <w:rsid w:val="00E37E60"/>
    <w:rsid w:val="00E402E3"/>
    <w:rsid w:val="00E4084F"/>
    <w:rsid w:val="00E40CE5"/>
    <w:rsid w:val="00E41132"/>
    <w:rsid w:val="00E41415"/>
    <w:rsid w:val="00E41855"/>
    <w:rsid w:val="00E418E3"/>
    <w:rsid w:val="00E42204"/>
    <w:rsid w:val="00E42D50"/>
    <w:rsid w:val="00E432B2"/>
    <w:rsid w:val="00E43B9C"/>
    <w:rsid w:val="00E44249"/>
    <w:rsid w:val="00E449F9"/>
    <w:rsid w:val="00E44C16"/>
    <w:rsid w:val="00E45AB6"/>
    <w:rsid w:val="00E464DF"/>
    <w:rsid w:val="00E4660F"/>
    <w:rsid w:val="00E46670"/>
    <w:rsid w:val="00E46720"/>
    <w:rsid w:val="00E46793"/>
    <w:rsid w:val="00E46F1B"/>
    <w:rsid w:val="00E471D1"/>
    <w:rsid w:val="00E47509"/>
    <w:rsid w:val="00E47FE2"/>
    <w:rsid w:val="00E50234"/>
    <w:rsid w:val="00E50676"/>
    <w:rsid w:val="00E506DD"/>
    <w:rsid w:val="00E50AC1"/>
    <w:rsid w:val="00E50E09"/>
    <w:rsid w:val="00E51D39"/>
    <w:rsid w:val="00E52286"/>
    <w:rsid w:val="00E52506"/>
    <w:rsid w:val="00E52BA6"/>
    <w:rsid w:val="00E53357"/>
    <w:rsid w:val="00E53541"/>
    <w:rsid w:val="00E541A4"/>
    <w:rsid w:val="00E54395"/>
    <w:rsid w:val="00E5439C"/>
    <w:rsid w:val="00E54455"/>
    <w:rsid w:val="00E5463E"/>
    <w:rsid w:val="00E54912"/>
    <w:rsid w:val="00E54F95"/>
    <w:rsid w:val="00E5543F"/>
    <w:rsid w:val="00E55993"/>
    <w:rsid w:val="00E55CDE"/>
    <w:rsid w:val="00E55FB6"/>
    <w:rsid w:val="00E560C9"/>
    <w:rsid w:val="00E560F5"/>
    <w:rsid w:val="00E56337"/>
    <w:rsid w:val="00E5703B"/>
    <w:rsid w:val="00E57450"/>
    <w:rsid w:val="00E5766F"/>
    <w:rsid w:val="00E57875"/>
    <w:rsid w:val="00E57B4E"/>
    <w:rsid w:val="00E57B76"/>
    <w:rsid w:val="00E600EA"/>
    <w:rsid w:val="00E6038E"/>
    <w:rsid w:val="00E612F2"/>
    <w:rsid w:val="00E61C4B"/>
    <w:rsid w:val="00E61E2E"/>
    <w:rsid w:val="00E61ED3"/>
    <w:rsid w:val="00E626DE"/>
    <w:rsid w:val="00E632C9"/>
    <w:rsid w:val="00E63BFD"/>
    <w:rsid w:val="00E63F20"/>
    <w:rsid w:val="00E6407C"/>
    <w:rsid w:val="00E6542F"/>
    <w:rsid w:val="00E65AFF"/>
    <w:rsid w:val="00E65FAD"/>
    <w:rsid w:val="00E6614E"/>
    <w:rsid w:val="00E6643C"/>
    <w:rsid w:val="00E665CA"/>
    <w:rsid w:val="00E6759A"/>
    <w:rsid w:val="00E67620"/>
    <w:rsid w:val="00E6763A"/>
    <w:rsid w:val="00E67688"/>
    <w:rsid w:val="00E67B5A"/>
    <w:rsid w:val="00E70509"/>
    <w:rsid w:val="00E71690"/>
    <w:rsid w:val="00E71B0D"/>
    <w:rsid w:val="00E71E38"/>
    <w:rsid w:val="00E71EC3"/>
    <w:rsid w:val="00E7212A"/>
    <w:rsid w:val="00E722B4"/>
    <w:rsid w:val="00E723DC"/>
    <w:rsid w:val="00E72544"/>
    <w:rsid w:val="00E72FD6"/>
    <w:rsid w:val="00E732AA"/>
    <w:rsid w:val="00E73766"/>
    <w:rsid w:val="00E73A18"/>
    <w:rsid w:val="00E73E5B"/>
    <w:rsid w:val="00E740C9"/>
    <w:rsid w:val="00E743FB"/>
    <w:rsid w:val="00E7454D"/>
    <w:rsid w:val="00E7459A"/>
    <w:rsid w:val="00E747B0"/>
    <w:rsid w:val="00E74814"/>
    <w:rsid w:val="00E74BF1"/>
    <w:rsid w:val="00E760CC"/>
    <w:rsid w:val="00E77021"/>
    <w:rsid w:val="00E77029"/>
    <w:rsid w:val="00E77420"/>
    <w:rsid w:val="00E77689"/>
    <w:rsid w:val="00E7776C"/>
    <w:rsid w:val="00E77A05"/>
    <w:rsid w:val="00E77FA3"/>
    <w:rsid w:val="00E80137"/>
    <w:rsid w:val="00E80954"/>
    <w:rsid w:val="00E809D5"/>
    <w:rsid w:val="00E80C79"/>
    <w:rsid w:val="00E80CDF"/>
    <w:rsid w:val="00E81053"/>
    <w:rsid w:val="00E81925"/>
    <w:rsid w:val="00E81A5A"/>
    <w:rsid w:val="00E81C20"/>
    <w:rsid w:val="00E81F1A"/>
    <w:rsid w:val="00E82008"/>
    <w:rsid w:val="00E823FE"/>
    <w:rsid w:val="00E8272B"/>
    <w:rsid w:val="00E82750"/>
    <w:rsid w:val="00E832D4"/>
    <w:rsid w:val="00E83D1C"/>
    <w:rsid w:val="00E83E24"/>
    <w:rsid w:val="00E846C5"/>
    <w:rsid w:val="00E846F0"/>
    <w:rsid w:val="00E84A4C"/>
    <w:rsid w:val="00E84E3C"/>
    <w:rsid w:val="00E84EE3"/>
    <w:rsid w:val="00E84F42"/>
    <w:rsid w:val="00E850FD"/>
    <w:rsid w:val="00E85125"/>
    <w:rsid w:val="00E8540D"/>
    <w:rsid w:val="00E855E6"/>
    <w:rsid w:val="00E85DB7"/>
    <w:rsid w:val="00E867C1"/>
    <w:rsid w:val="00E86FB9"/>
    <w:rsid w:val="00E8714A"/>
    <w:rsid w:val="00E87937"/>
    <w:rsid w:val="00E87D9D"/>
    <w:rsid w:val="00E902C3"/>
    <w:rsid w:val="00E907A0"/>
    <w:rsid w:val="00E90B7E"/>
    <w:rsid w:val="00E90CE4"/>
    <w:rsid w:val="00E919B8"/>
    <w:rsid w:val="00E92225"/>
    <w:rsid w:val="00E92C6F"/>
    <w:rsid w:val="00E93BC6"/>
    <w:rsid w:val="00E94387"/>
    <w:rsid w:val="00E946E9"/>
    <w:rsid w:val="00E94FC6"/>
    <w:rsid w:val="00E95004"/>
    <w:rsid w:val="00E95021"/>
    <w:rsid w:val="00E9535C"/>
    <w:rsid w:val="00E95476"/>
    <w:rsid w:val="00E9550F"/>
    <w:rsid w:val="00E968EF"/>
    <w:rsid w:val="00E9724F"/>
    <w:rsid w:val="00E97E38"/>
    <w:rsid w:val="00EA091E"/>
    <w:rsid w:val="00EA09B1"/>
    <w:rsid w:val="00EA172D"/>
    <w:rsid w:val="00EA19D4"/>
    <w:rsid w:val="00EA201F"/>
    <w:rsid w:val="00EA2527"/>
    <w:rsid w:val="00EA256A"/>
    <w:rsid w:val="00EA2AD8"/>
    <w:rsid w:val="00EA2C27"/>
    <w:rsid w:val="00EA381B"/>
    <w:rsid w:val="00EA38FA"/>
    <w:rsid w:val="00EA3955"/>
    <w:rsid w:val="00EA3A98"/>
    <w:rsid w:val="00EA3ABA"/>
    <w:rsid w:val="00EA43B6"/>
    <w:rsid w:val="00EA4944"/>
    <w:rsid w:val="00EA4AD5"/>
    <w:rsid w:val="00EA5354"/>
    <w:rsid w:val="00EA5679"/>
    <w:rsid w:val="00EA5B4F"/>
    <w:rsid w:val="00EA61E5"/>
    <w:rsid w:val="00EA6988"/>
    <w:rsid w:val="00EA6A8A"/>
    <w:rsid w:val="00EA6E89"/>
    <w:rsid w:val="00EA7768"/>
    <w:rsid w:val="00EA7C69"/>
    <w:rsid w:val="00EB09FF"/>
    <w:rsid w:val="00EB0E28"/>
    <w:rsid w:val="00EB0F13"/>
    <w:rsid w:val="00EB1550"/>
    <w:rsid w:val="00EB18D3"/>
    <w:rsid w:val="00EB19B5"/>
    <w:rsid w:val="00EB1C80"/>
    <w:rsid w:val="00EB1D58"/>
    <w:rsid w:val="00EB1EFE"/>
    <w:rsid w:val="00EB277E"/>
    <w:rsid w:val="00EB2A15"/>
    <w:rsid w:val="00EB32C0"/>
    <w:rsid w:val="00EB3504"/>
    <w:rsid w:val="00EB42AA"/>
    <w:rsid w:val="00EB495E"/>
    <w:rsid w:val="00EB4EB0"/>
    <w:rsid w:val="00EB5204"/>
    <w:rsid w:val="00EB55A5"/>
    <w:rsid w:val="00EB562D"/>
    <w:rsid w:val="00EB5840"/>
    <w:rsid w:val="00EB5FAD"/>
    <w:rsid w:val="00EB6065"/>
    <w:rsid w:val="00EB61B8"/>
    <w:rsid w:val="00EB62D6"/>
    <w:rsid w:val="00EB633D"/>
    <w:rsid w:val="00EB679D"/>
    <w:rsid w:val="00EB6841"/>
    <w:rsid w:val="00EB69CA"/>
    <w:rsid w:val="00EB6A2F"/>
    <w:rsid w:val="00EB6B14"/>
    <w:rsid w:val="00EB7DA0"/>
    <w:rsid w:val="00EC0353"/>
    <w:rsid w:val="00EC1706"/>
    <w:rsid w:val="00EC1845"/>
    <w:rsid w:val="00EC1DA7"/>
    <w:rsid w:val="00EC3567"/>
    <w:rsid w:val="00EC4146"/>
    <w:rsid w:val="00EC4256"/>
    <w:rsid w:val="00EC4757"/>
    <w:rsid w:val="00EC486A"/>
    <w:rsid w:val="00EC49B5"/>
    <w:rsid w:val="00EC5F42"/>
    <w:rsid w:val="00EC6216"/>
    <w:rsid w:val="00EC64D5"/>
    <w:rsid w:val="00EC77CE"/>
    <w:rsid w:val="00EC79AC"/>
    <w:rsid w:val="00EC7C30"/>
    <w:rsid w:val="00EC7CE8"/>
    <w:rsid w:val="00EC7D3C"/>
    <w:rsid w:val="00EC7DFB"/>
    <w:rsid w:val="00ED0360"/>
    <w:rsid w:val="00ED03A0"/>
    <w:rsid w:val="00ED072D"/>
    <w:rsid w:val="00ED0DB9"/>
    <w:rsid w:val="00ED160D"/>
    <w:rsid w:val="00ED18F8"/>
    <w:rsid w:val="00ED223B"/>
    <w:rsid w:val="00ED227A"/>
    <w:rsid w:val="00ED22AF"/>
    <w:rsid w:val="00ED2A93"/>
    <w:rsid w:val="00ED42C6"/>
    <w:rsid w:val="00ED4377"/>
    <w:rsid w:val="00ED51F1"/>
    <w:rsid w:val="00ED5E40"/>
    <w:rsid w:val="00ED64C7"/>
    <w:rsid w:val="00ED6D12"/>
    <w:rsid w:val="00EE02BE"/>
    <w:rsid w:val="00EE08E0"/>
    <w:rsid w:val="00EE0C61"/>
    <w:rsid w:val="00EE0F09"/>
    <w:rsid w:val="00EE1337"/>
    <w:rsid w:val="00EE1ACF"/>
    <w:rsid w:val="00EE1B87"/>
    <w:rsid w:val="00EE2C96"/>
    <w:rsid w:val="00EE31F4"/>
    <w:rsid w:val="00EE331A"/>
    <w:rsid w:val="00EE3749"/>
    <w:rsid w:val="00EE38C1"/>
    <w:rsid w:val="00EE396E"/>
    <w:rsid w:val="00EE3AB0"/>
    <w:rsid w:val="00EE3B8C"/>
    <w:rsid w:val="00EE3BF6"/>
    <w:rsid w:val="00EE3D67"/>
    <w:rsid w:val="00EE40EC"/>
    <w:rsid w:val="00EE47B5"/>
    <w:rsid w:val="00EE51E7"/>
    <w:rsid w:val="00EE5200"/>
    <w:rsid w:val="00EE522B"/>
    <w:rsid w:val="00EE5751"/>
    <w:rsid w:val="00EE5950"/>
    <w:rsid w:val="00EE5A50"/>
    <w:rsid w:val="00EE6AF1"/>
    <w:rsid w:val="00EE6E1C"/>
    <w:rsid w:val="00EE79BD"/>
    <w:rsid w:val="00EF0C25"/>
    <w:rsid w:val="00EF0D64"/>
    <w:rsid w:val="00EF0F10"/>
    <w:rsid w:val="00EF17A0"/>
    <w:rsid w:val="00EF1893"/>
    <w:rsid w:val="00EF1C05"/>
    <w:rsid w:val="00EF2716"/>
    <w:rsid w:val="00EF288C"/>
    <w:rsid w:val="00EF2AA6"/>
    <w:rsid w:val="00EF2C9F"/>
    <w:rsid w:val="00EF3060"/>
    <w:rsid w:val="00EF33E5"/>
    <w:rsid w:val="00EF3B83"/>
    <w:rsid w:val="00EF3BF8"/>
    <w:rsid w:val="00EF3C07"/>
    <w:rsid w:val="00EF4123"/>
    <w:rsid w:val="00EF413F"/>
    <w:rsid w:val="00EF418C"/>
    <w:rsid w:val="00EF42CD"/>
    <w:rsid w:val="00EF49DE"/>
    <w:rsid w:val="00EF4FCA"/>
    <w:rsid w:val="00EF5289"/>
    <w:rsid w:val="00EF563C"/>
    <w:rsid w:val="00EF5853"/>
    <w:rsid w:val="00EF58E6"/>
    <w:rsid w:val="00EF60AD"/>
    <w:rsid w:val="00EF66B0"/>
    <w:rsid w:val="00EF66ED"/>
    <w:rsid w:val="00EF67A6"/>
    <w:rsid w:val="00EF6C37"/>
    <w:rsid w:val="00EF6C99"/>
    <w:rsid w:val="00EF74CA"/>
    <w:rsid w:val="00F00324"/>
    <w:rsid w:val="00F00600"/>
    <w:rsid w:val="00F006BB"/>
    <w:rsid w:val="00F01909"/>
    <w:rsid w:val="00F01996"/>
    <w:rsid w:val="00F02611"/>
    <w:rsid w:val="00F02832"/>
    <w:rsid w:val="00F030EB"/>
    <w:rsid w:val="00F03796"/>
    <w:rsid w:val="00F03D17"/>
    <w:rsid w:val="00F043DB"/>
    <w:rsid w:val="00F04592"/>
    <w:rsid w:val="00F04934"/>
    <w:rsid w:val="00F04DA1"/>
    <w:rsid w:val="00F05329"/>
    <w:rsid w:val="00F05489"/>
    <w:rsid w:val="00F05491"/>
    <w:rsid w:val="00F0578D"/>
    <w:rsid w:val="00F0642E"/>
    <w:rsid w:val="00F067B5"/>
    <w:rsid w:val="00F06928"/>
    <w:rsid w:val="00F073C5"/>
    <w:rsid w:val="00F07430"/>
    <w:rsid w:val="00F07526"/>
    <w:rsid w:val="00F07A1A"/>
    <w:rsid w:val="00F07B98"/>
    <w:rsid w:val="00F118C2"/>
    <w:rsid w:val="00F11E1E"/>
    <w:rsid w:val="00F1261B"/>
    <w:rsid w:val="00F12663"/>
    <w:rsid w:val="00F127FA"/>
    <w:rsid w:val="00F12E36"/>
    <w:rsid w:val="00F1325D"/>
    <w:rsid w:val="00F13598"/>
    <w:rsid w:val="00F136B5"/>
    <w:rsid w:val="00F13A1A"/>
    <w:rsid w:val="00F13E1F"/>
    <w:rsid w:val="00F14A5B"/>
    <w:rsid w:val="00F14AB2"/>
    <w:rsid w:val="00F153B7"/>
    <w:rsid w:val="00F15AF1"/>
    <w:rsid w:val="00F15FA0"/>
    <w:rsid w:val="00F162BF"/>
    <w:rsid w:val="00F1667D"/>
    <w:rsid w:val="00F16D9E"/>
    <w:rsid w:val="00F17082"/>
    <w:rsid w:val="00F171E7"/>
    <w:rsid w:val="00F20438"/>
    <w:rsid w:val="00F20A56"/>
    <w:rsid w:val="00F211D7"/>
    <w:rsid w:val="00F2160D"/>
    <w:rsid w:val="00F216B8"/>
    <w:rsid w:val="00F21A4F"/>
    <w:rsid w:val="00F21AAD"/>
    <w:rsid w:val="00F21CB1"/>
    <w:rsid w:val="00F21D61"/>
    <w:rsid w:val="00F225B1"/>
    <w:rsid w:val="00F22E3A"/>
    <w:rsid w:val="00F22F6E"/>
    <w:rsid w:val="00F23645"/>
    <w:rsid w:val="00F23869"/>
    <w:rsid w:val="00F2390A"/>
    <w:rsid w:val="00F23A63"/>
    <w:rsid w:val="00F23EFC"/>
    <w:rsid w:val="00F2427D"/>
    <w:rsid w:val="00F2427F"/>
    <w:rsid w:val="00F24EBB"/>
    <w:rsid w:val="00F2501A"/>
    <w:rsid w:val="00F25585"/>
    <w:rsid w:val="00F2568F"/>
    <w:rsid w:val="00F25A36"/>
    <w:rsid w:val="00F25B2A"/>
    <w:rsid w:val="00F2628D"/>
    <w:rsid w:val="00F26B13"/>
    <w:rsid w:val="00F2702F"/>
    <w:rsid w:val="00F27470"/>
    <w:rsid w:val="00F276E1"/>
    <w:rsid w:val="00F27A84"/>
    <w:rsid w:val="00F27D32"/>
    <w:rsid w:val="00F3028D"/>
    <w:rsid w:val="00F302E8"/>
    <w:rsid w:val="00F303DB"/>
    <w:rsid w:val="00F30C57"/>
    <w:rsid w:val="00F316EE"/>
    <w:rsid w:val="00F3190A"/>
    <w:rsid w:val="00F31940"/>
    <w:rsid w:val="00F3232D"/>
    <w:rsid w:val="00F32672"/>
    <w:rsid w:val="00F326CA"/>
    <w:rsid w:val="00F32F83"/>
    <w:rsid w:val="00F33425"/>
    <w:rsid w:val="00F338DD"/>
    <w:rsid w:val="00F338FE"/>
    <w:rsid w:val="00F346BC"/>
    <w:rsid w:val="00F347F1"/>
    <w:rsid w:val="00F34913"/>
    <w:rsid w:val="00F34AF2"/>
    <w:rsid w:val="00F34F24"/>
    <w:rsid w:val="00F35C3D"/>
    <w:rsid w:val="00F36367"/>
    <w:rsid w:val="00F3693B"/>
    <w:rsid w:val="00F37126"/>
    <w:rsid w:val="00F374BD"/>
    <w:rsid w:val="00F379C7"/>
    <w:rsid w:val="00F37ACC"/>
    <w:rsid w:val="00F37B41"/>
    <w:rsid w:val="00F4006D"/>
    <w:rsid w:val="00F404CA"/>
    <w:rsid w:val="00F4093A"/>
    <w:rsid w:val="00F41083"/>
    <w:rsid w:val="00F411A8"/>
    <w:rsid w:val="00F41B1D"/>
    <w:rsid w:val="00F41D39"/>
    <w:rsid w:val="00F42075"/>
    <w:rsid w:val="00F4229D"/>
    <w:rsid w:val="00F434E1"/>
    <w:rsid w:val="00F436F1"/>
    <w:rsid w:val="00F43DCC"/>
    <w:rsid w:val="00F44FEB"/>
    <w:rsid w:val="00F4512E"/>
    <w:rsid w:val="00F4588B"/>
    <w:rsid w:val="00F461B3"/>
    <w:rsid w:val="00F4638C"/>
    <w:rsid w:val="00F46D97"/>
    <w:rsid w:val="00F474AC"/>
    <w:rsid w:val="00F4755C"/>
    <w:rsid w:val="00F4780D"/>
    <w:rsid w:val="00F47B26"/>
    <w:rsid w:val="00F50206"/>
    <w:rsid w:val="00F507BC"/>
    <w:rsid w:val="00F50C97"/>
    <w:rsid w:val="00F51B26"/>
    <w:rsid w:val="00F51D71"/>
    <w:rsid w:val="00F51DD0"/>
    <w:rsid w:val="00F52AD1"/>
    <w:rsid w:val="00F53049"/>
    <w:rsid w:val="00F53960"/>
    <w:rsid w:val="00F53C69"/>
    <w:rsid w:val="00F548E5"/>
    <w:rsid w:val="00F5523A"/>
    <w:rsid w:val="00F55241"/>
    <w:rsid w:val="00F558F8"/>
    <w:rsid w:val="00F567F6"/>
    <w:rsid w:val="00F56CF3"/>
    <w:rsid w:val="00F5712D"/>
    <w:rsid w:val="00F5712E"/>
    <w:rsid w:val="00F572D8"/>
    <w:rsid w:val="00F57C51"/>
    <w:rsid w:val="00F60097"/>
    <w:rsid w:val="00F60835"/>
    <w:rsid w:val="00F609A6"/>
    <w:rsid w:val="00F60FC8"/>
    <w:rsid w:val="00F61076"/>
    <w:rsid w:val="00F612F6"/>
    <w:rsid w:val="00F61C31"/>
    <w:rsid w:val="00F62067"/>
    <w:rsid w:val="00F62239"/>
    <w:rsid w:val="00F628C8"/>
    <w:rsid w:val="00F62997"/>
    <w:rsid w:val="00F62F1D"/>
    <w:rsid w:val="00F638AD"/>
    <w:rsid w:val="00F63BA4"/>
    <w:rsid w:val="00F63E45"/>
    <w:rsid w:val="00F63EE3"/>
    <w:rsid w:val="00F643EE"/>
    <w:rsid w:val="00F646EC"/>
    <w:rsid w:val="00F65B3E"/>
    <w:rsid w:val="00F6635F"/>
    <w:rsid w:val="00F663FF"/>
    <w:rsid w:val="00F67452"/>
    <w:rsid w:val="00F70A63"/>
    <w:rsid w:val="00F70AE2"/>
    <w:rsid w:val="00F70BBA"/>
    <w:rsid w:val="00F712B0"/>
    <w:rsid w:val="00F714CA"/>
    <w:rsid w:val="00F71572"/>
    <w:rsid w:val="00F7176F"/>
    <w:rsid w:val="00F71812"/>
    <w:rsid w:val="00F71EA3"/>
    <w:rsid w:val="00F72320"/>
    <w:rsid w:val="00F73907"/>
    <w:rsid w:val="00F73950"/>
    <w:rsid w:val="00F73BB2"/>
    <w:rsid w:val="00F73CE8"/>
    <w:rsid w:val="00F73FBA"/>
    <w:rsid w:val="00F743BB"/>
    <w:rsid w:val="00F743FD"/>
    <w:rsid w:val="00F7459A"/>
    <w:rsid w:val="00F74655"/>
    <w:rsid w:val="00F74DC3"/>
    <w:rsid w:val="00F74E30"/>
    <w:rsid w:val="00F75553"/>
    <w:rsid w:val="00F75635"/>
    <w:rsid w:val="00F760AD"/>
    <w:rsid w:val="00F76461"/>
    <w:rsid w:val="00F76783"/>
    <w:rsid w:val="00F76B68"/>
    <w:rsid w:val="00F76EC2"/>
    <w:rsid w:val="00F77533"/>
    <w:rsid w:val="00F7772E"/>
    <w:rsid w:val="00F778B5"/>
    <w:rsid w:val="00F77DE8"/>
    <w:rsid w:val="00F80AA1"/>
    <w:rsid w:val="00F812F5"/>
    <w:rsid w:val="00F81937"/>
    <w:rsid w:val="00F81B43"/>
    <w:rsid w:val="00F823FD"/>
    <w:rsid w:val="00F8261E"/>
    <w:rsid w:val="00F82B2E"/>
    <w:rsid w:val="00F82EC3"/>
    <w:rsid w:val="00F837FC"/>
    <w:rsid w:val="00F83864"/>
    <w:rsid w:val="00F83DF4"/>
    <w:rsid w:val="00F8480E"/>
    <w:rsid w:val="00F84A42"/>
    <w:rsid w:val="00F84B7F"/>
    <w:rsid w:val="00F84F8F"/>
    <w:rsid w:val="00F85411"/>
    <w:rsid w:val="00F854FD"/>
    <w:rsid w:val="00F8550A"/>
    <w:rsid w:val="00F855A7"/>
    <w:rsid w:val="00F85B0A"/>
    <w:rsid w:val="00F85D6C"/>
    <w:rsid w:val="00F8649D"/>
    <w:rsid w:val="00F8696F"/>
    <w:rsid w:val="00F86C0A"/>
    <w:rsid w:val="00F870D0"/>
    <w:rsid w:val="00F8728D"/>
    <w:rsid w:val="00F90C00"/>
    <w:rsid w:val="00F90D4E"/>
    <w:rsid w:val="00F90D61"/>
    <w:rsid w:val="00F90D99"/>
    <w:rsid w:val="00F9108B"/>
    <w:rsid w:val="00F91F23"/>
    <w:rsid w:val="00F923DF"/>
    <w:rsid w:val="00F92843"/>
    <w:rsid w:val="00F93102"/>
    <w:rsid w:val="00F93346"/>
    <w:rsid w:val="00F936DA"/>
    <w:rsid w:val="00F93801"/>
    <w:rsid w:val="00F93D73"/>
    <w:rsid w:val="00F9425A"/>
    <w:rsid w:val="00F94371"/>
    <w:rsid w:val="00F94376"/>
    <w:rsid w:val="00F943C9"/>
    <w:rsid w:val="00F94BE0"/>
    <w:rsid w:val="00F94D73"/>
    <w:rsid w:val="00F95161"/>
    <w:rsid w:val="00F95281"/>
    <w:rsid w:val="00F9559E"/>
    <w:rsid w:val="00F95656"/>
    <w:rsid w:val="00F957F0"/>
    <w:rsid w:val="00F95811"/>
    <w:rsid w:val="00F95FEF"/>
    <w:rsid w:val="00F95FFA"/>
    <w:rsid w:val="00F96061"/>
    <w:rsid w:val="00F962A2"/>
    <w:rsid w:val="00F968EC"/>
    <w:rsid w:val="00F969B0"/>
    <w:rsid w:val="00FA01E2"/>
    <w:rsid w:val="00FA0628"/>
    <w:rsid w:val="00FA0D99"/>
    <w:rsid w:val="00FA0E48"/>
    <w:rsid w:val="00FA1235"/>
    <w:rsid w:val="00FA1C6B"/>
    <w:rsid w:val="00FA1D82"/>
    <w:rsid w:val="00FA1D8C"/>
    <w:rsid w:val="00FA216A"/>
    <w:rsid w:val="00FA2785"/>
    <w:rsid w:val="00FA2CD9"/>
    <w:rsid w:val="00FA336F"/>
    <w:rsid w:val="00FA341F"/>
    <w:rsid w:val="00FA3964"/>
    <w:rsid w:val="00FA39DE"/>
    <w:rsid w:val="00FA3C2D"/>
    <w:rsid w:val="00FA400A"/>
    <w:rsid w:val="00FA40F3"/>
    <w:rsid w:val="00FA42AE"/>
    <w:rsid w:val="00FA45C6"/>
    <w:rsid w:val="00FA4C2B"/>
    <w:rsid w:val="00FA5043"/>
    <w:rsid w:val="00FA540C"/>
    <w:rsid w:val="00FA545A"/>
    <w:rsid w:val="00FA54C3"/>
    <w:rsid w:val="00FA5C8D"/>
    <w:rsid w:val="00FA66D0"/>
    <w:rsid w:val="00FA6BB9"/>
    <w:rsid w:val="00FA6DFD"/>
    <w:rsid w:val="00FA7553"/>
    <w:rsid w:val="00FA75B3"/>
    <w:rsid w:val="00FA77F9"/>
    <w:rsid w:val="00FA7D31"/>
    <w:rsid w:val="00FB03DD"/>
    <w:rsid w:val="00FB0641"/>
    <w:rsid w:val="00FB0739"/>
    <w:rsid w:val="00FB0A43"/>
    <w:rsid w:val="00FB0B1A"/>
    <w:rsid w:val="00FB0B29"/>
    <w:rsid w:val="00FB0CC0"/>
    <w:rsid w:val="00FB1040"/>
    <w:rsid w:val="00FB1A0E"/>
    <w:rsid w:val="00FB2AF6"/>
    <w:rsid w:val="00FB2B2D"/>
    <w:rsid w:val="00FB2CA0"/>
    <w:rsid w:val="00FB305B"/>
    <w:rsid w:val="00FB33E9"/>
    <w:rsid w:val="00FB3F80"/>
    <w:rsid w:val="00FB4406"/>
    <w:rsid w:val="00FB4FD9"/>
    <w:rsid w:val="00FB5038"/>
    <w:rsid w:val="00FB554B"/>
    <w:rsid w:val="00FB5CE7"/>
    <w:rsid w:val="00FB5FF6"/>
    <w:rsid w:val="00FB6758"/>
    <w:rsid w:val="00FB7181"/>
    <w:rsid w:val="00FB7847"/>
    <w:rsid w:val="00FB7DB8"/>
    <w:rsid w:val="00FC111D"/>
    <w:rsid w:val="00FC134A"/>
    <w:rsid w:val="00FC1C18"/>
    <w:rsid w:val="00FC1D1D"/>
    <w:rsid w:val="00FC1D84"/>
    <w:rsid w:val="00FC1EA9"/>
    <w:rsid w:val="00FC264F"/>
    <w:rsid w:val="00FC2B04"/>
    <w:rsid w:val="00FC300C"/>
    <w:rsid w:val="00FC350B"/>
    <w:rsid w:val="00FC3885"/>
    <w:rsid w:val="00FC3F4B"/>
    <w:rsid w:val="00FC400D"/>
    <w:rsid w:val="00FC400F"/>
    <w:rsid w:val="00FC416B"/>
    <w:rsid w:val="00FC44F9"/>
    <w:rsid w:val="00FC496F"/>
    <w:rsid w:val="00FC4A5B"/>
    <w:rsid w:val="00FC4C76"/>
    <w:rsid w:val="00FC57B3"/>
    <w:rsid w:val="00FC62AA"/>
    <w:rsid w:val="00FC663D"/>
    <w:rsid w:val="00FC6ABF"/>
    <w:rsid w:val="00FC6FB8"/>
    <w:rsid w:val="00FC7E09"/>
    <w:rsid w:val="00FD1A50"/>
    <w:rsid w:val="00FD1C0C"/>
    <w:rsid w:val="00FD239F"/>
    <w:rsid w:val="00FD278B"/>
    <w:rsid w:val="00FD2ABF"/>
    <w:rsid w:val="00FD2E67"/>
    <w:rsid w:val="00FD31AF"/>
    <w:rsid w:val="00FD39B4"/>
    <w:rsid w:val="00FD3AFD"/>
    <w:rsid w:val="00FD3C57"/>
    <w:rsid w:val="00FD4275"/>
    <w:rsid w:val="00FD42AA"/>
    <w:rsid w:val="00FD4A8A"/>
    <w:rsid w:val="00FD4C04"/>
    <w:rsid w:val="00FD4CA3"/>
    <w:rsid w:val="00FD4CC7"/>
    <w:rsid w:val="00FD577C"/>
    <w:rsid w:val="00FD5AFE"/>
    <w:rsid w:val="00FD5DE9"/>
    <w:rsid w:val="00FD6190"/>
    <w:rsid w:val="00FD62E4"/>
    <w:rsid w:val="00FD6AA4"/>
    <w:rsid w:val="00FD6F5D"/>
    <w:rsid w:val="00FD74D3"/>
    <w:rsid w:val="00FD7987"/>
    <w:rsid w:val="00FD7C8A"/>
    <w:rsid w:val="00FD7EB7"/>
    <w:rsid w:val="00FE0051"/>
    <w:rsid w:val="00FE02EE"/>
    <w:rsid w:val="00FE1347"/>
    <w:rsid w:val="00FE13CE"/>
    <w:rsid w:val="00FE16FC"/>
    <w:rsid w:val="00FE1AB0"/>
    <w:rsid w:val="00FE1BA9"/>
    <w:rsid w:val="00FE1E10"/>
    <w:rsid w:val="00FE24F0"/>
    <w:rsid w:val="00FE3210"/>
    <w:rsid w:val="00FE3842"/>
    <w:rsid w:val="00FE3A49"/>
    <w:rsid w:val="00FE3C70"/>
    <w:rsid w:val="00FE409B"/>
    <w:rsid w:val="00FE42BC"/>
    <w:rsid w:val="00FE54BF"/>
    <w:rsid w:val="00FE6BBC"/>
    <w:rsid w:val="00FE6C0F"/>
    <w:rsid w:val="00FE6DF9"/>
    <w:rsid w:val="00FE6FCB"/>
    <w:rsid w:val="00FE71DD"/>
    <w:rsid w:val="00FE720F"/>
    <w:rsid w:val="00FE7981"/>
    <w:rsid w:val="00FE79C1"/>
    <w:rsid w:val="00FE7A6C"/>
    <w:rsid w:val="00FF01E7"/>
    <w:rsid w:val="00FF108A"/>
    <w:rsid w:val="00FF1618"/>
    <w:rsid w:val="00FF17D2"/>
    <w:rsid w:val="00FF20FA"/>
    <w:rsid w:val="00FF2748"/>
    <w:rsid w:val="00FF3A67"/>
    <w:rsid w:val="00FF3AAC"/>
    <w:rsid w:val="00FF3DD8"/>
    <w:rsid w:val="00FF41C7"/>
    <w:rsid w:val="00FF4211"/>
    <w:rsid w:val="00FF447A"/>
    <w:rsid w:val="00FF5256"/>
    <w:rsid w:val="00FF57C0"/>
    <w:rsid w:val="00FF5CDC"/>
    <w:rsid w:val="00FF5CE2"/>
    <w:rsid w:val="00FF5DE8"/>
    <w:rsid w:val="00FF5FDC"/>
    <w:rsid w:val="00FF62E1"/>
    <w:rsid w:val="00FF67DE"/>
    <w:rsid w:val="00FF7059"/>
    <w:rsid w:val="00FF7731"/>
    <w:rsid w:val="00FF7995"/>
    <w:rsid w:val="00FF7BEB"/>
    <w:rsid w:val="00FF7FEA"/>
    <w:rsid w:val="00FFE2FF"/>
    <w:rsid w:val="0106FE1E"/>
    <w:rsid w:val="010E785D"/>
    <w:rsid w:val="0117DF2E"/>
    <w:rsid w:val="015CB5C9"/>
    <w:rsid w:val="01A0D671"/>
    <w:rsid w:val="01AE493B"/>
    <w:rsid w:val="01AF0C0A"/>
    <w:rsid w:val="01B16C9C"/>
    <w:rsid w:val="01CD4875"/>
    <w:rsid w:val="01D2BAF1"/>
    <w:rsid w:val="01D43E54"/>
    <w:rsid w:val="01D458B5"/>
    <w:rsid w:val="01D7DBA7"/>
    <w:rsid w:val="01DAE1AD"/>
    <w:rsid w:val="01DF45C9"/>
    <w:rsid w:val="01EE302A"/>
    <w:rsid w:val="01EF3209"/>
    <w:rsid w:val="01FBBDAE"/>
    <w:rsid w:val="0240B2C2"/>
    <w:rsid w:val="02450575"/>
    <w:rsid w:val="024562CE"/>
    <w:rsid w:val="0249D837"/>
    <w:rsid w:val="026D2596"/>
    <w:rsid w:val="02736468"/>
    <w:rsid w:val="02817A8B"/>
    <w:rsid w:val="029211C3"/>
    <w:rsid w:val="02A2EB59"/>
    <w:rsid w:val="02B4539C"/>
    <w:rsid w:val="02DAF663"/>
    <w:rsid w:val="02E754CD"/>
    <w:rsid w:val="02F18A36"/>
    <w:rsid w:val="030734B2"/>
    <w:rsid w:val="03131C07"/>
    <w:rsid w:val="031B5275"/>
    <w:rsid w:val="032351E9"/>
    <w:rsid w:val="0329B8F8"/>
    <w:rsid w:val="03354606"/>
    <w:rsid w:val="0347D600"/>
    <w:rsid w:val="035E0BC0"/>
    <w:rsid w:val="038851DE"/>
    <w:rsid w:val="039225A2"/>
    <w:rsid w:val="03A69BD5"/>
    <w:rsid w:val="03C971B1"/>
    <w:rsid w:val="03D1FD2A"/>
    <w:rsid w:val="03EF67FA"/>
    <w:rsid w:val="03F63F87"/>
    <w:rsid w:val="042461C4"/>
    <w:rsid w:val="04318120"/>
    <w:rsid w:val="0447025A"/>
    <w:rsid w:val="044A2CB2"/>
    <w:rsid w:val="045519AB"/>
    <w:rsid w:val="047E53CD"/>
    <w:rsid w:val="048218B9"/>
    <w:rsid w:val="0488457F"/>
    <w:rsid w:val="04894D31"/>
    <w:rsid w:val="04EBE00B"/>
    <w:rsid w:val="05029A62"/>
    <w:rsid w:val="0527CF2A"/>
    <w:rsid w:val="052CD55D"/>
    <w:rsid w:val="05569D33"/>
    <w:rsid w:val="05675D71"/>
    <w:rsid w:val="057355BB"/>
    <w:rsid w:val="057A7C55"/>
    <w:rsid w:val="05951A47"/>
    <w:rsid w:val="0595C0D1"/>
    <w:rsid w:val="059D3679"/>
    <w:rsid w:val="05BFAAE8"/>
    <w:rsid w:val="05C65C36"/>
    <w:rsid w:val="05E51856"/>
    <w:rsid w:val="05E89D1F"/>
    <w:rsid w:val="05F2D313"/>
    <w:rsid w:val="0608412A"/>
    <w:rsid w:val="061274E3"/>
    <w:rsid w:val="061DEC13"/>
    <w:rsid w:val="0625D5CD"/>
    <w:rsid w:val="064273D4"/>
    <w:rsid w:val="064C9606"/>
    <w:rsid w:val="065541FE"/>
    <w:rsid w:val="06784DCF"/>
    <w:rsid w:val="06867092"/>
    <w:rsid w:val="068BBFE6"/>
    <w:rsid w:val="068DF445"/>
    <w:rsid w:val="068F9AAA"/>
    <w:rsid w:val="069CB2F4"/>
    <w:rsid w:val="06B4D784"/>
    <w:rsid w:val="06B929DF"/>
    <w:rsid w:val="06BD5BB3"/>
    <w:rsid w:val="06CC41D6"/>
    <w:rsid w:val="06E12F97"/>
    <w:rsid w:val="06ED3D4E"/>
    <w:rsid w:val="0708A3CC"/>
    <w:rsid w:val="071460FF"/>
    <w:rsid w:val="07480DCA"/>
    <w:rsid w:val="075F5520"/>
    <w:rsid w:val="0779F193"/>
    <w:rsid w:val="0781221A"/>
    <w:rsid w:val="079EADC8"/>
    <w:rsid w:val="079FD42B"/>
    <w:rsid w:val="07ACA651"/>
    <w:rsid w:val="07B2E4E2"/>
    <w:rsid w:val="07BFA5A9"/>
    <w:rsid w:val="07C50760"/>
    <w:rsid w:val="07CAC00C"/>
    <w:rsid w:val="07CC519C"/>
    <w:rsid w:val="07D6225A"/>
    <w:rsid w:val="07D79037"/>
    <w:rsid w:val="07E164E8"/>
    <w:rsid w:val="07F0C887"/>
    <w:rsid w:val="0804B395"/>
    <w:rsid w:val="080B9FE3"/>
    <w:rsid w:val="08144A6A"/>
    <w:rsid w:val="08277FE6"/>
    <w:rsid w:val="0842175F"/>
    <w:rsid w:val="0844BC94"/>
    <w:rsid w:val="0856F641"/>
    <w:rsid w:val="085B9FF3"/>
    <w:rsid w:val="0862D860"/>
    <w:rsid w:val="088E1A64"/>
    <w:rsid w:val="0899FDE5"/>
    <w:rsid w:val="089C7A10"/>
    <w:rsid w:val="08AE1DAB"/>
    <w:rsid w:val="08C77269"/>
    <w:rsid w:val="08D91ED2"/>
    <w:rsid w:val="09046391"/>
    <w:rsid w:val="090A6550"/>
    <w:rsid w:val="091DF327"/>
    <w:rsid w:val="092DD074"/>
    <w:rsid w:val="093AEEFB"/>
    <w:rsid w:val="093BD4C7"/>
    <w:rsid w:val="093CAB77"/>
    <w:rsid w:val="0980CBB6"/>
    <w:rsid w:val="0994C11A"/>
    <w:rsid w:val="099ECD28"/>
    <w:rsid w:val="09ACA2A5"/>
    <w:rsid w:val="09AE5BA8"/>
    <w:rsid w:val="09BC7E81"/>
    <w:rsid w:val="09CC46C5"/>
    <w:rsid w:val="0A0DC23F"/>
    <w:rsid w:val="0A12131C"/>
    <w:rsid w:val="0A27727B"/>
    <w:rsid w:val="0A30A0D8"/>
    <w:rsid w:val="0A34CE92"/>
    <w:rsid w:val="0A3BB9A0"/>
    <w:rsid w:val="0A8B1125"/>
    <w:rsid w:val="0AB62B99"/>
    <w:rsid w:val="0AC9833C"/>
    <w:rsid w:val="0AD88868"/>
    <w:rsid w:val="0ADDF793"/>
    <w:rsid w:val="0AE1DDEC"/>
    <w:rsid w:val="0B0B2EA1"/>
    <w:rsid w:val="0B0D4AA8"/>
    <w:rsid w:val="0B138799"/>
    <w:rsid w:val="0B3FA513"/>
    <w:rsid w:val="0B450898"/>
    <w:rsid w:val="0B503386"/>
    <w:rsid w:val="0B61FFFF"/>
    <w:rsid w:val="0B88F64A"/>
    <w:rsid w:val="0B944DE7"/>
    <w:rsid w:val="0B969D2B"/>
    <w:rsid w:val="0BA573DD"/>
    <w:rsid w:val="0BC72EA3"/>
    <w:rsid w:val="0BD57D55"/>
    <w:rsid w:val="0BEC8E16"/>
    <w:rsid w:val="0BF1E053"/>
    <w:rsid w:val="0BFBC0E1"/>
    <w:rsid w:val="0BFDA3C8"/>
    <w:rsid w:val="0C109C19"/>
    <w:rsid w:val="0C241EFF"/>
    <w:rsid w:val="0C3362B7"/>
    <w:rsid w:val="0C5BE2D5"/>
    <w:rsid w:val="0C7D1FCA"/>
    <w:rsid w:val="0CAAAC9E"/>
    <w:rsid w:val="0CBA0FF5"/>
    <w:rsid w:val="0CCFC7DD"/>
    <w:rsid w:val="0CE63523"/>
    <w:rsid w:val="0CE982AF"/>
    <w:rsid w:val="0D1D34C9"/>
    <w:rsid w:val="0D271AC7"/>
    <w:rsid w:val="0D2D1F93"/>
    <w:rsid w:val="0D311405"/>
    <w:rsid w:val="0D3B91FA"/>
    <w:rsid w:val="0D483CA9"/>
    <w:rsid w:val="0D494AC2"/>
    <w:rsid w:val="0D510631"/>
    <w:rsid w:val="0D62D7C6"/>
    <w:rsid w:val="0D73883E"/>
    <w:rsid w:val="0D896344"/>
    <w:rsid w:val="0DB4EC56"/>
    <w:rsid w:val="0DB7DA45"/>
    <w:rsid w:val="0DE67230"/>
    <w:rsid w:val="0DEB7D67"/>
    <w:rsid w:val="0DED42D7"/>
    <w:rsid w:val="0DEF781D"/>
    <w:rsid w:val="0E019301"/>
    <w:rsid w:val="0E0F78BB"/>
    <w:rsid w:val="0E11D7BE"/>
    <w:rsid w:val="0E238124"/>
    <w:rsid w:val="0E28C856"/>
    <w:rsid w:val="0E2F7EC9"/>
    <w:rsid w:val="0E424D2F"/>
    <w:rsid w:val="0E64F246"/>
    <w:rsid w:val="0E657EA2"/>
    <w:rsid w:val="0E67E6A3"/>
    <w:rsid w:val="0E89585A"/>
    <w:rsid w:val="0E8EB26F"/>
    <w:rsid w:val="0E95A372"/>
    <w:rsid w:val="0E967141"/>
    <w:rsid w:val="0EC9ECB8"/>
    <w:rsid w:val="0ED0909E"/>
    <w:rsid w:val="0F01447B"/>
    <w:rsid w:val="0F07CE3A"/>
    <w:rsid w:val="0F121488"/>
    <w:rsid w:val="0F263D41"/>
    <w:rsid w:val="0F329D64"/>
    <w:rsid w:val="0F37606D"/>
    <w:rsid w:val="0F50C4E3"/>
    <w:rsid w:val="0F664C2C"/>
    <w:rsid w:val="0F716F46"/>
    <w:rsid w:val="0F9DC07C"/>
    <w:rsid w:val="0FA7D9ED"/>
    <w:rsid w:val="0FD35D2D"/>
    <w:rsid w:val="0FDE06AF"/>
    <w:rsid w:val="0FDFB2D2"/>
    <w:rsid w:val="0FECFF99"/>
    <w:rsid w:val="0FFAAF18"/>
    <w:rsid w:val="0FFD8D3B"/>
    <w:rsid w:val="10480A26"/>
    <w:rsid w:val="10A9655B"/>
    <w:rsid w:val="10CD8320"/>
    <w:rsid w:val="10E3F787"/>
    <w:rsid w:val="10E89F00"/>
    <w:rsid w:val="10FAE87C"/>
    <w:rsid w:val="110B775F"/>
    <w:rsid w:val="116EAB6F"/>
    <w:rsid w:val="117C5D99"/>
    <w:rsid w:val="1186762E"/>
    <w:rsid w:val="118A28C4"/>
    <w:rsid w:val="118DC963"/>
    <w:rsid w:val="11B32E26"/>
    <w:rsid w:val="11CA1484"/>
    <w:rsid w:val="11DF16E7"/>
    <w:rsid w:val="11E8BBDE"/>
    <w:rsid w:val="11F63AAC"/>
    <w:rsid w:val="11F90EFC"/>
    <w:rsid w:val="12057455"/>
    <w:rsid w:val="120F3FB4"/>
    <w:rsid w:val="1217A7B5"/>
    <w:rsid w:val="121892A5"/>
    <w:rsid w:val="12312465"/>
    <w:rsid w:val="1233E634"/>
    <w:rsid w:val="126F6E94"/>
    <w:rsid w:val="1283624D"/>
    <w:rsid w:val="12966859"/>
    <w:rsid w:val="12BE4E92"/>
    <w:rsid w:val="12C845AE"/>
    <w:rsid w:val="13001777"/>
    <w:rsid w:val="131E3C55"/>
    <w:rsid w:val="1332DA7E"/>
    <w:rsid w:val="133FEDF1"/>
    <w:rsid w:val="134035B8"/>
    <w:rsid w:val="134F75E7"/>
    <w:rsid w:val="136BB9DF"/>
    <w:rsid w:val="137A5827"/>
    <w:rsid w:val="137C2B68"/>
    <w:rsid w:val="1380FBE4"/>
    <w:rsid w:val="13AE4337"/>
    <w:rsid w:val="13BA35E6"/>
    <w:rsid w:val="13BB895E"/>
    <w:rsid w:val="13CC2F95"/>
    <w:rsid w:val="13E37ECE"/>
    <w:rsid w:val="143384E4"/>
    <w:rsid w:val="143BB759"/>
    <w:rsid w:val="143CAF76"/>
    <w:rsid w:val="144692D9"/>
    <w:rsid w:val="14715B97"/>
    <w:rsid w:val="14889470"/>
    <w:rsid w:val="14EA5180"/>
    <w:rsid w:val="150109AE"/>
    <w:rsid w:val="15031C8F"/>
    <w:rsid w:val="150551A5"/>
    <w:rsid w:val="152E2436"/>
    <w:rsid w:val="1561C3A8"/>
    <w:rsid w:val="156493AA"/>
    <w:rsid w:val="1564B03C"/>
    <w:rsid w:val="15678E6A"/>
    <w:rsid w:val="15777FEE"/>
    <w:rsid w:val="1583BC4D"/>
    <w:rsid w:val="15901839"/>
    <w:rsid w:val="15B5CE19"/>
    <w:rsid w:val="15C200C3"/>
    <w:rsid w:val="15DFBB43"/>
    <w:rsid w:val="15FCD632"/>
    <w:rsid w:val="1601ED50"/>
    <w:rsid w:val="16107306"/>
    <w:rsid w:val="16175E9C"/>
    <w:rsid w:val="1624835C"/>
    <w:rsid w:val="1627D886"/>
    <w:rsid w:val="1634497A"/>
    <w:rsid w:val="163E4051"/>
    <w:rsid w:val="164A6863"/>
    <w:rsid w:val="165823C4"/>
    <w:rsid w:val="1676E384"/>
    <w:rsid w:val="168B8BB9"/>
    <w:rsid w:val="1697BF84"/>
    <w:rsid w:val="169A9935"/>
    <w:rsid w:val="16A79419"/>
    <w:rsid w:val="16B768B0"/>
    <w:rsid w:val="16F372CB"/>
    <w:rsid w:val="16F6BF48"/>
    <w:rsid w:val="16FCA605"/>
    <w:rsid w:val="16FE5AAC"/>
    <w:rsid w:val="17083598"/>
    <w:rsid w:val="172E39AC"/>
    <w:rsid w:val="177680F7"/>
    <w:rsid w:val="1785351A"/>
    <w:rsid w:val="17AEC960"/>
    <w:rsid w:val="17C9BECA"/>
    <w:rsid w:val="17CD38D3"/>
    <w:rsid w:val="17E3F3CA"/>
    <w:rsid w:val="17E86C70"/>
    <w:rsid w:val="17EAEB86"/>
    <w:rsid w:val="182CB6A3"/>
    <w:rsid w:val="182F791D"/>
    <w:rsid w:val="18320213"/>
    <w:rsid w:val="1837AD0C"/>
    <w:rsid w:val="183EBF70"/>
    <w:rsid w:val="18469483"/>
    <w:rsid w:val="185B6A13"/>
    <w:rsid w:val="186D6AC1"/>
    <w:rsid w:val="1885FA08"/>
    <w:rsid w:val="18926104"/>
    <w:rsid w:val="18A39D30"/>
    <w:rsid w:val="18A407E9"/>
    <w:rsid w:val="18BDB88D"/>
    <w:rsid w:val="18D451DC"/>
    <w:rsid w:val="18E8C14A"/>
    <w:rsid w:val="18F1E68E"/>
    <w:rsid w:val="1904A925"/>
    <w:rsid w:val="1914ADC6"/>
    <w:rsid w:val="191E5766"/>
    <w:rsid w:val="194197E6"/>
    <w:rsid w:val="1943C96C"/>
    <w:rsid w:val="19603A3E"/>
    <w:rsid w:val="19606BD2"/>
    <w:rsid w:val="1962B35A"/>
    <w:rsid w:val="197811E3"/>
    <w:rsid w:val="199EE223"/>
    <w:rsid w:val="19B3501E"/>
    <w:rsid w:val="19F6BE67"/>
    <w:rsid w:val="19FF97B5"/>
    <w:rsid w:val="1A0C1D2D"/>
    <w:rsid w:val="1A26AC9E"/>
    <w:rsid w:val="1A2A52E8"/>
    <w:rsid w:val="1A2AEA60"/>
    <w:rsid w:val="1A324731"/>
    <w:rsid w:val="1A373E1C"/>
    <w:rsid w:val="1A46DA4E"/>
    <w:rsid w:val="1A550498"/>
    <w:rsid w:val="1A70FA14"/>
    <w:rsid w:val="1A8AF11F"/>
    <w:rsid w:val="1AAE4A4C"/>
    <w:rsid w:val="1AB11E54"/>
    <w:rsid w:val="1ABB069E"/>
    <w:rsid w:val="1AD74238"/>
    <w:rsid w:val="1B28EDFD"/>
    <w:rsid w:val="1B43D1BB"/>
    <w:rsid w:val="1B5044D7"/>
    <w:rsid w:val="1B58A19C"/>
    <w:rsid w:val="1B61468C"/>
    <w:rsid w:val="1B82EB4C"/>
    <w:rsid w:val="1B9E4290"/>
    <w:rsid w:val="1BC91809"/>
    <w:rsid w:val="1BD16299"/>
    <w:rsid w:val="1BE3215D"/>
    <w:rsid w:val="1BF5A9A4"/>
    <w:rsid w:val="1C15C60A"/>
    <w:rsid w:val="1C331B4A"/>
    <w:rsid w:val="1C595284"/>
    <w:rsid w:val="1C6EA9B7"/>
    <w:rsid w:val="1C964B8D"/>
    <w:rsid w:val="1C9DBF8F"/>
    <w:rsid w:val="1CB41C99"/>
    <w:rsid w:val="1CD23AE0"/>
    <w:rsid w:val="1CE0BCA0"/>
    <w:rsid w:val="1CF90836"/>
    <w:rsid w:val="1D01F865"/>
    <w:rsid w:val="1D18375E"/>
    <w:rsid w:val="1D1AC0DB"/>
    <w:rsid w:val="1D32E9DE"/>
    <w:rsid w:val="1D4BE60F"/>
    <w:rsid w:val="1D4C08A6"/>
    <w:rsid w:val="1D717B59"/>
    <w:rsid w:val="1DC75780"/>
    <w:rsid w:val="1DDADBD3"/>
    <w:rsid w:val="1DE566D6"/>
    <w:rsid w:val="1DE625E3"/>
    <w:rsid w:val="1DE9A04E"/>
    <w:rsid w:val="1DEDFC5F"/>
    <w:rsid w:val="1E2F1BAA"/>
    <w:rsid w:val="1E3224E1"/>
    <w:rsid w:val="1E4CEAC9"/>
    <w:rsid w:val="1E4D3178"/>
    <w:rsid w:val="1E533A62"/>
    <w:rsid w:val="1E5E1362"/>
    <w:rsid w:val="1E70BCA0"/>
    <w:rsid w:val="1E7CC94C"/>
    <w:rsid w:val="1EABF304"/>
    <w:rsid w:val="1EB5973B"/>
    <w:rsid w:val="1EBD8404"/>
    <w:rsid w:val="1ED403E2"/>
    <w:rsid w:val="1ED59261"/>
    <w:rsid w:val="1EE3AF93"/>
    <w:rsid w:val="1F130BE4"/>
    <w:rsid w:val="1F14D81C"/>
    <w:rsid w:val="1F1DA59C"/>
    <w:rsid w:val="1F2FCB6A"/>
    <w:rsid w:val="1F342C7F"/>
    <w:rsid w:val="1F497629"/>
    <w:rsid w:val="1F4F57B2"/>
    <w:rsid w:val="1F53D92B"/>
    <w:rsid w:val="1F552A49"/>
    <w:rsid w:val="1F5FAFC0"/>
    <w:rsid w:val="1F69D542"/>
    <w:rsid w:val="1F770671"/>
    <w:rsid w:val="1FE0FA81"/>
    <w:rsid w:val="1FF5ABBD"/>
    <w:rsid w:val="2000A15E"/>
    <w:rsid w:val="2002DE7B"/>
    <w:rsid w:val="20083E74"/>
    <w:rsid w:val="20134471"/>
    <w:rsid w:val="2022EFCE"/>
    <w:rsid w:val="20453DB1"/>
    <w:rsid w:val="20455AE4"/>
    <w:rsid w:val="2051A758"/>
    <w:rsid w:val="205A52D3"/>
    <w:rsid w:val="20813979"/>
    <w:rsid w:val="208F830A"/>
    <w:rsid w:val="2097AD8A"/>
    <w:rsid w:val="20ADD5AE"/>
    <w:rsid w:val="20D25E32"/>
    <w:rsid w:val="21046064"/>
    <w:rsid w:val="214BDEEE"/>
    <w:rsid w:val="21525854"/>
    <w:rsid w:val="216ABFF3"/>
    <w:rsid w:val="21A7D124"/>
    <w:rsid w:val="21E3C7F2"/>
    <w:rsid w:val="21E866FE"/>
    <w:rsid w:val="21F35C34"/>
    <w:rsid w:val="2206788C"/>
    <w:rsid w:val="220C5918"/>
    <w:rsid w:val="22186D96"/>
    <w:rsid w:val="222E1565"/>
    <w:rsid w:val="223B5DE2"/>
    <w:rsid w:val="22787D7C"/>
    <w:rsid w:val="228F5FD1"/>
    <w:rsid w:val="2296433D"/>
    <w:rsid w:val="22A536D5"/>
    <w:rsid w:val="22D8AE9E"/>
    <w:rsid w:val="22E970CE"/>
    <w:rsid w:val="22F9B633"/>
    <w:rsid w:val="232A39DA"/>
    <w:rsid w:val="2336A0C4"/>
    <w:rsid w:val="2362FD55"/>
    <w:rsid w:val="237FCF40"/>
    <w:rsid w:val="2380F42B"/>
    <w:rsid w:val="2383FD63"/>
    <w:rsid w:val="238814CE"/>
    <w:rsid w:val="239199F1"/>
    <w:rsid w:val="23AD85F8"/>
    <w:rsid w:val="23B38F75"/>
    <w:rsid w:val="23CEA857"/>
    <w:rsid w:val="23E43F43"/>
    <w:rsid w:val="23E5BE55"/>
    <w:rsid w:val="24057293"/>
    <w:rsid w:val="2415B14B"/>
    <w:rsid w:val="243719AE"/>
    <w:rsid w:val="246CCD07"/>
    <w:rsid w:val="248C6081"/>
    <w:rsid w:val="24E5261A"/>
    <w:rsid w:val="24E7E8A1"/>
    <w:rsid w:val="24F222DE"/>
    <w:rsid w:val="24FF3506"/>
    <w:rsid w:val="2525D91C"/>
    <w:rsid w:val="25375B4C"/>
    <w:rsid w:val="25388029"/>
    <w:rsid w:val="2543F073"/>
    <w:rsid w:val="255ACFBF"/>
    <w:rsid w:val="256DD371"/>
    <w:rsid w:val="25760464"/>
    <w:rsid w:val="2581722C"/>
    <w:rsid w:val="258D082D"/>
    <w:rsid w:val="25910E28"/>
    <w:rsid w:val="25A0B3B0"/>
    <w:rsid w:val="25A38C7E"/>
    <w:rsid w:val="25A55BA9"/>
    <w:rsid w:val="25A9F180"/>
    <w:rsid w:val="25C1D65F"/>
    <w:rsid w:val="25CE82C3"/>
    <w:rsid w:val="25DDC9B2"/>
    <w:rsid w:val="25DF640C"/>
    <w:rsid w:val="25F7EF8C"/>
    <w:rsid w:val="2600B353"/>
    <w:rsid w:val="26157008"/>
    <w:rsid w:val="265AA164"/>
    <w:rsid w:val="265D1057"/>
    <w:rsid w:val="26600634"/>
    <w:rsid w:val="26753AE2"/>
    <w:rsid w:val="267599C6"/>
    <w:rsid w:val="267B77CD"/>
    <w:rsid w:val="26879EE6"/>
    <w:rsid w:val="26B254A8"/>
    <w:rsid w:val="26B97780"/>
    <w:rsid w:val="26DD2309"/>
    <w:rsid w:val="26DFFA72"/>
    <w:rsid w:val="26EA6D64"/>
    <w:rsid w:val="26EFCA39"/>
    <w:rsid w:val="26F4A141"/>
    <w:rsid w:val="26F75E84"/>
    <w:rsid w:val="271273CA"/>
    <w:rsid w:val="271F54C2"/>
    <w:rsid w:val="27468319"/>
    <w:rsid w:val="276FBB81"/>
    <w:rsid w:val="2796640A"/>
    <w:rsid w:val="279E14F0"/>
    <w:rsid w:val="27AA416E"/>
    <w:rsid w:val="27C97E94"/>
    <w:rsid w:val="27F6253C"/>
    <w:rsid w:val="2805C0AA"/>
    <w:rsid w:val="281209EF"/>
    <w:rsid w:val="285E5F3F"/>
    <w:rsid w:val="286E7A5B"/>
    <w:rsid w:val="288653F0"/>
    <w:rsid w:val="289BFDC4"/>
    <w:rsid w:val="289C59E6"/>
    <w:rsid w:val="28B3D2BF"/>
    <w:rsid w:val="28B872EF"/>
    <w:rsid w:val="28BEACD7"/>
    <w:rsid w:val="28C3526C"/>
    <w:rsid w:val="28CF60DF"/>
    <w:rsid w:val="28D680E0"/>
    <w:rsid w:val="28D7E99F"/>
    <w:rsid w:val="28FE5D68"/>
    <w:rsid w:val="294CB3BF"/>
    <w:rsid w:val="295E00A4"/>
    <w:rsid w:val="296F2911"/>
    <w:rsid w:val="2976377A"/>
    <w:rsid w:val="29970CF8"/>
    <w:rsid w:val="29979F31"/>
    <w:rsid w:val="299D2578"/>
    <w:rsid w:val="29BFAFE8"/>
    <w:rsid w:val="29CCD87F"/>
    <w:rsid w:val="2A0609CD"/>
    <w:rsid w:val="2A2A5499"/>
    <w:rsid w:val="2A44F5CD"/>
    <w:rsid w:val="2A8B3AB0"/>
    <w:rsid w:val="2A9D1DF1"/>
    <w:rsid w:val="2AC07C73"/>
    <w:rsid w:val="2AD7ADF0"/>
    <w:rsid w:val="2ADEEDD3"/>
    <w:rsid w:val="2AF4306B"/>
    <w:rsid w:val="2AF5FCD0"/>
    <w:rsid w:val="2AFEFB09"/>
    <w:rsid w:val="2AFF459F"/>
    <w:rsid w:val="2B096A50"/>
    <w:rsid w:val="2B1303FA"/>
    <w:rsid w:val="2B14A0B4"/>
    <w:rsid w:val="2B2D9CAE"/>
    <w:rsid w:val="2B5FFD89"/>
    <w:rsid w:val="2B64D50A"/>
    <w:rsid w:val="2B78011E"/>
    <w:rsid w:val="2B8A2AD4"/>
    <w:rsid w:val="2B903B0B"/>
    <w:rsid w:val="2BAE2982"/>
    <w:rsid w:val="2BB32F2B"/>
    <w:rsid w:val="2BBEEA1F"/>
    <w:rsid w:val="2BC36E2D"/>
    <w:rsid w:val="2BCA9C51"/>
    <w:rsid w:val="2BF037EF"/>
    <w:rsid w:val="2BF515D2"/>
    <w:rsid w:val="2BF8BDDC"/>
    <w:rsid w:val="2BFC4336"/>
    <w:rsid w:val="2C05B995"/>
    <w:rsid w:val="2C1105B1"/>
    <w:rsid w:val="2C217872"/>
    <w:rsid w:val="2C26D52C"/>
    <w:rsid w:val="2C357B30"/>
    <w:rsid w:val="2C544C77"/>
    <w:rsid w:val="2C5FC5D2"/>
    <w:rsid w:val="2C9C95EF"/>
    <w:rsid w:val="2CA027BB"/>
    <w:rsid w:val="2CCA321C"/>
    <w:rsid w:val="2CCDAAEB"/>
    <w:rsid w:val="2CD219C1"/>
    <w:rsid w:val="2CD9CE0C"/>
    <w:rsid w:val="2CDE55B3"/>
    <w:rsid w:val="2CE94376"/>
    <w:rsid w:val="2CF72719"/>
    <w:rsid w:val="2D2D7439"/>
    <w:rsid w:val="2D43E0C9"/>
    <w:rsid w:val="2D537D32"/>
    <w:rsid w:val="2D5CE7CC"/>
    <w:rsid w:val="2D5EB7B0"/>
    <w:rsid w:val="2D64262F"/>
    <w:rsid w:val="2D844B36"/>
    <w:rsid w:val="2D9A53B8"/>
    <w:rsid w:val="2DD4C332"/>
    <w:rsid w:val="2DD70AA6"/>
    <w:rsid w:val="2DE495C0"/>
    <w:rsid w:val="2DE9E4A7"/>
    <w:rsid w:val="2DF2AF1C"/>
    <w:rsid w:val="2DF70D84"/>
    <w:rsid w:val="2E133639"/>
    <w:rsid w:val="2E1B1D1E"/>
    <w:rsid w:val="2E1C0C2D"/>
    <w:rsid w:val="2E28BC09"/>
    <w:rsid w:val="2E459A80"/>
    <w:rsid w:val="2E81114D"/>
    <w:rsid w:val="2E9DAF54"/>
    <w:rsid w:val="2EA85BB1"/>
    <w:rsid w:val="2EC14DE3"/>
    <w:rsid w:val="2EC6690D"/>
    <w:rsid w:val="2EC6A900"/>
    <w:rsid w:val="2EC99785"/>
    <w:rsid w:val="2ED4B35D"/>
    <w:rsid w:val="2ED678CA"/>
    <w:rsid w:val="2EE5F5F9"/>
    <w:rsid w:val="2EF812F1"/>
    <w:rsid w:val="2EFE3CD8"/>
    <w:rsid w:val="2F095BC1"/>
    <w:rsid w:val="2F0AD6F2"/>
    <w:rsid w:val="2F0F41A2"/>
    <w:rsid w:val="2F1C6A51"/>
    <w:rsid w:val="2F2B73A6"/>
    <w:rsid w:val="2F2F0BB3"/>
    <w:rsid w:val="2F2FD5DE"/>
    <w:rsid w:val="2F55780D"/>
    <w:rsid w:val="2F5BD489"/>
    <w:rsid w:val="2F6A8A55"/>
    <w:rsid w:val="2F91A1D9"/>
    <w:rsid w:val="2FA45E78"/>
    <w:rsid w:val="2FA5E475"/>
    <w:rsid w:val="2FAC80D4"/>
    <w:rsid w:val="2FBD7DFF"/>
    <w:rsid w:val="2FBEE4B2"/>
    <w:rsid w:val="2FC6D349"/>
    <w:rsid w:val="2FDAE320"/>
    <w:rsid w:val="2FE0201A"/>
    <w:rsid w:val="2FE21768"/>
    <w:rsid w:val="3013670C"/>
    <w:rsid w:val="30345FE3"/>
    <w:rsid w:val="309998EC"/>
    <w:rsid w:val="309FD64F"/>
    <w:rsid w:val="30D04BD1"/>
    <w:rsid w:val="30E0CE81"/>
    <w:rsid w:val="30E6431B"/>
    <w:rsid w:val="310062BD"/>
    <w:rsid w:val="31042B45"/>
    <w:rsid w:val="310B5363"/>
    <w:rsid w:val="310BB557"/>
    <w:rsid w:val="31144189"/>
    <w:rsid w:val="312B89BC"/>
    <w:rsid w:val="31347E25"/>
    <w:rsid w:val="314AB223"/>
    <w:rsid w:val="31551369"/>
    <w:rsid w:val="31643C1A"/>
    <w:rsid w:val="31AFB849"/>
    <w:rsid w:val="31AFD0A4"/>
    <w:rsid w:val="31FB4B1E"/>
    <w:rsid w:val="31FCC88A"/>
    <w:rsid w:val="320BB051"/>
    <w:rsid w:val="32186E8F"/>
    <w:rsid w:val="3224E163"/>
    <w:rsid w:val="32497A2E"/>
    <w:rsid w:val="324D642F"/>
    <w:rsid w:val="328EBE09"/>
    <w:rsid w:val="32950831"/>
    <w:rsid w:val="32CB30BF"/>
    <w:rsid w:val="32D1C78E"/>
    <w:rsid w:val="32D1EB8C"/>
    <w:rsid w:val="32D5931B"/>
    <w:rsid w:val="32D66016"/>
    <w:rsid w:val="32E75DF4"/>
    <w:rsid w:val="32EC5E49"/>
    <w:rsid w:val="32F4469A"/>
    <w:rsid w:val="32FFD11F"/>
    <w:rsid w:val="33083CC7"/>
    <w:rsid w:val="33148FDB"/>
    <w:rsid w:val="332D2BAA"/>
    <w:rsid w:val="333A7AFC"/>
    <w:rsid w:val="3378A1E0"/>
    <w:rsid w:val="3390ADE5"/>
    <w:rsid w:val="33A32C52"/>
    <w:rsid w:val="33B68F56"/>
    <w:rsid w:val="33BA1146"/>
    <w:rsid w:val="33D4634C"/>
    <w:rsid w:val="33EB7C45"/>
    <w:rsid w:val="33FF949D"/>
    <w:rsid w:val="34033B95"/>
    <w:rsid w:val="3420DD07"/>
    <w:rsid w:val="34246F03"/>
    <w:rsid w:val="34261189"/>
    <w:rsid w:val="3495315F"/>
    <w:rsid w:val="34B4B27E"/>
    <w:rsid w:val="34CDC01A"/>
    <w:rsid w:val="34D4064A"/>
    <w:rsid w:val="34EF725D"/>
    <w:rsid w:val="34F947FD"/>
    <w:rsid w:val="351AA064"/>
    <w:rsid w:val="354F509B"/>
    <w:rsid w:val="3557214D"/>
    <w:rsid w:val="355D48BB"/>
    <w:rsid w:val="355E0BB9"/>
    <w:rsid w:val="355F5C76"/>
    <w:rsid w:val="355F9D96"/>
    <w:rsid w:val="3579DB4E"/>
    <w:rsid w:val="358B1C30"/>
    <w:rsid w:val="358D8923"/>
    <w:rsid w:val="358E7062"/>
    <w:rsid w:val="35C7BBA1"/>
    <w:rsid w:val="35EA033B"/>
    <w:rsid w:val="360E00D8"/>
    <w:rsid w:val="363F4B87"/>
    <w:rsid w:val="3644D4DE"/>
    <w:rsid w:val="364FE0DE"/>
    <w:rsid w:val="36649F2B"/>
    <w:rsid w:val="36721D14"/>
    <w:rsid w:val="367696B0"/>
    <w:rsid w:val="3687562E"/>
    <w:rsid w:val="36A0C6C2"/>
    <w:rsid w:val="36B2D4DD"/>
    <w:rsid w:val="36BC06DB"/>
    <w:rsid w:val="36BD94F4"/>
    <w:rsid w:val="36C632D7"/>
    <w:rsid w:val="36CFD639"/>
    <w:rsid w:val="36F4302D"/>
    <w:rsid w:val="36F572E3"/>
    <w:rsid w:val="3706CE77"/>
    <w:rsid w:val="3716F473"/>
    <w:rsid w:val="371EE818"/>
    <w:rsid w:val="372663FF"/>
    <w:rsid w:val="3728F388"/>
    <w:rsid w:val="37422E1E"/>
    <w:rsid w:val="375065D5"/>
    <w:rsid w:val="3763B8DA"/>
    <w:rsid w:val="377374A1"/>
    <w:rsid w:val="377BE37B"/>
    <w:rsid w:val="377D46FF"/>
    <w:rsid w:val="37864AEB"/>
    <w:rsid w:val="379E8702"/>
    <w:rsid w:val="37BD947B"/>
    <w:rsid w:val="37CE998F"/>
    <w:rsid w:val="37E4362C"/>
    <w:rsid w:val="37ED1359"/>
    <w:rsid w:val="37EE1C25"/>
    <w:rsid w:val="37F3B410"/>
    <w:rsid w:val="37FCD1A9"/>
    <w:rsid w:val="3807A29B"/>
    <w:rsid w:val="3807DACA"/>
    <w:rsid w:val="38325D56"/>
    <w:rsid w:val="38340F61"/>
    <w:rsid w:val="384B53C7"/>
    <w:rsid w:val="38507BF9"/>
    <w:rsid w:val="386E527E"/>
    <w:rsid w:val="387357A0"/>
    <w:rsid w:val="3874AB4C"/>
    <w:rsid w:val="3877464C"/>
    <w:rsid w:val="38912D9D"/>
    <w:rsid w:val="389DEA8E"/>
    <w:rsid w:val="38C2BB58"/>
    <w:rsid w:val="38D42EE6"/>
    <w:rsid w:val="38EE88F8"/>
    <w:rsid w:val="3905DF12"/>
    <w:rsid w:val="391F25BA"/>
    <w:rsid w:val="3947A76E"/>
    <w:rsid w:val="397A99EB"/>
    <w:rsid w:val="398582B5"/>
    <w:rsid w:val="3990CE7E"/>
    <w:rsid w:val="39972AC8"/>
    <w:rsid w:val="39A5A727"/>
    <w:rsid w:val="39A812AD"/>
    <w:rsid w:val="39AE9E21"/>
    <w:rsid w:val="39BAE568"/>
    <w:rsid w:val="39CDB6E4"/>
    <w:rsid w:val="39D90155"/>
    <w:rsid w:val="39E6EDC0"/>
    <w:rsid w:val="3A0AD9B5"/>
    <w:rsid w:val="3A120E8B"/>
    <w:rsid w:val="3A21E9C0"/>
    <w:rsid w:val="3A24D4AE"/>
    <w:rsid w:val="3A2AB5BF"/>
    <w:rsid w:val="3A3768A2"/>
    <w:rsid w:val="3A42ABAC"/>
    <w:rsid w:val="3A73576F"/>
    <w:rsid w:val="3A7B6277"/>
    <w:rsid w:val="3A8124EE"/>
    <w:rsid w:val="3A883BE3"/>
    <w:rsid w:val="3A8C174E"/>
    <w:rsid w:val="3AC1747B"/>
    <w:rsid w:val="3AC3096A"/>
    <w:rsid w:val="3ACA7035"/>
    <w:rsid w:val="3AD69675"/>
    <w:rsid w:val="3AD8EF00"/>
    <w:rsid w:val="3AE130E5"/>
    <w:rsid w:val="3AE7141F"/>
    <w:rsid w:val="3B0D4DE5"/>
    <w:rsid w:val="3B0E9B93"/>
    <w:rsid w:val="3B184601"/>
    <w:rsid w:val="3B3418B1"/>
    <w:rsid w:val="3B3605FE"/>
    <w:rsid w:val="3B37792B"/>
    <w:rsid w:val="3B4386B4"/>
    <w:rsid w:val="3B483204"/>
    <w:rsid w:val="3B6395EA"/>
    <w:rsid w:val="3BA56366"/>
    <w:rsid w:val="3BB72860"/>
    <w:rsid w:val="3BF4D6E6"/>
    <w:rsid w:val="3C0BC98D"/>
    <w:rsid w:val="3C0DB7DC"/>
    <w:rsid w:val="3C334C3E"/>
    <w:rsid w:val="3C3D5BCA"/>
    <w:rsid w:val="3C5E3016"/>
    <w:rsid w:val="3C722AF6"/>
    <w:rsid w:val="3C7E5099"/>
    <w:rsid w:val="3C9155F9"/>
    <w:rsid w:val="3C9BDCC9"/>
    <w:rsid w:val="3C9C494B"/>
    <w:rsid w:val="3CA95166"/>
    <w:rsid w:val="3CAA0F5F"/>
    <w:rsid w:val="3CC52380"/>
    <w:rsid w:val="3CCDF5C5"/>
    <w:rsid w:val="3CEC7A08"/>
    <w:rsid w:val="3CF311EF"/>
    <w:rsid w:val="3D097C7E"/>
    <w:rsid w:val="3D28959B"/>
    <w:rsid w:val="3D399D0F"/>
    <w:rsid w:val="3D44AF5C"/>
    <w:rsid w:val="3D45D8E7"/>
    <w:rsid w:val="3D6C8125"/>
    <w:rsid w:val="3D6F8409"/>
    <w:rsid w:val="3D8986F4"/>
    <w:rsid w:val="3DC780D4"/>
    <w:rsid w:val="3DDF44D8"/>
    <w:rsid w:val="3E14EBC3"/>
    <w:rsid w:val="3E23B38A"/>
    <w:rsid w:val="3E38EA70"/>
    <w:rsid w:val="3E4B5934"/>
    <w:rsid w:val="3E64697C"/>
    <w:rsid w:val="3E65749C"/>
    <w:rsid w:val="3E6DA235"/>
    <w:rsid w:val="3E742DD7"/>
    <w:rsid w:val="3E7DA813"/>
    <w:rsid w:val="3EAEB70B"/>
    <w:rsid w:val="3EB32088"/>
    <w:rsid w:val="3EB78872"/>
    <w:rsid w:val="3ECA0355"/>
    <w:rsid w:val="3ED68C4F"/>
    <w:rsid w:val="3EE05786"/>
    <w:rsid w:val="3EE220C7"/>
    <w:rsid w:val="3EE31ADB"/>
    <w:rsid w:val="3EE53044"/>
    <w:rsid w:val="3EE99DF4"/>
    <w:rsid w:val="3EEC1953"/>
    <w:rsid w:val="3EF2B554"/>
    <w:rsid w:val="3EF8C226"/>
    <w:rsid w:val="3F0A44CC"/>
    <w:rsid w:val="3F23D573"/>
    <w:rsid w:val="3F259456"/>
    <w:rsid w:val="3F330657"/>
    <w:rsid w:val="3F51DF60"/>
    <w:rsid w:val="3F583599"/>
    <w:rsid w:val="3F7845D5"/>
    <w:rsid w:val="3F7B2B12"/>
    <w:rsid w:val="3F9CDB6C"/>
    <w:rsid w:val="3FCF8957"/>
    <w:rsid w:val="3FFC85E2"/>
    <w:rsid w:val="403C7923"/>
    <w:rsid w:val="406EDFF1"/>
    <w:rsid w:val="409D80AB"/>
    <w:rsid w:val="40A9839F"/>
    <w:rsid w:val="40B614A7"/>
    <w:rsid w:val="40C97688"/>
    <w:rsid w:val="40D83F2C"/>
    <w:rsid w:val="40E216C5"/>
    <w:rsid w:val="41018791"/>
    <w:rsid w:val="4106D1D2"/>
    <w:rsid w:val="411A4BE0"/>
    <w:rsid w:val="4128B8D2"/>
    <w:rsid w:val="4161353C"/>
    <w:rsid w:val="4161C7E5"/>
    <w:rsid w:val="4162F1E7"/>
    <w:rsid w:val="416354D7"/>
    <w:rsid w:val="4167C5C2"/>
    <w:rsid w:val="4187F57C"/>
    <w:rsid w:val="418D1A56"/>
    <w:rsid w:val="41BF4A44"/>
    <w:rsid w:val="41C0BD78"/>
    <w:rsid w:val="41C95C5E"/>
    <w:rsid w:val="41E61B6C"/>
    <w:rsid w:val="41EDE6C2"/>
    <w:rsid w:val="41F6DEFA"/>
    <w:rsid w:val="41FF3A67"/>
    <w:rsid w:val="42060919"/>
    <w:rsid w:val="4220EE5A"/>
    <w:rsid w:val="42228281"/>
    <w:rsid w:val="424B71A3"/>
    <w:rsid w:val="426CAAEA"/>
    <w:rsid w:val="429D0D03"/>
    <w:rsid w:val="42A365F7"/>
    <w:rsid w:val="42B85F78"/>
    <w:rsid w:val="42E48D2D"/>
    <w:rsid w:val="42FB2B54"/>
    <w:rsid w:val="43044227"/>
    <w:rsid w:val="430E8DE1"/>
    <w:rsid w:val="4311C35A"/>
    <w:rsid w:val="4335F7F0"/>
    <w:rsid w:val="434ADBED"/>
    <w:rsid w:val="434FC8CE"/>
    <w:rsid w:val="435105F0"/>
    <w:rsid w:val="4353EEF3"/>
    <w:rsid w:val="4356D591"/>
    <w:rsid w:val="435A24DE"/>
    <w:rsid w:val="43A6A55A"/>
    <w:rsid w:val="43B5F61D"/>
    <w:rsid w:val="43BBDBF5"/>
    <w:rsid w:val="43BE744E"/>
    <w:rsid w:val="43CEA957"/>
    <w:rsid w:val="43D0BBE7"/>
    <w:rsid w:val="43D14A9C"/>
    <w:rsid w:val="43DD96CA"/>
    <w:rsid w:val="43EF5D86"/>
    <w:rsid w:val="440E6D15"/>
    <w:rsid w:val="44220754"/>
    <w:rsid w:val="44337F94"/>
    <w:rsid w:val="443AE82A"/>
    <w:rsid w:val="4448FE99"/>
    <w:rsid w:val="44533BD9"/>
    <w:rsid w:val="4457F535"/>
    <w:rsid w:val="446011AF"/>
    <w:rsid w:val="446A5C74"/>
    <w:rsid w:val="447160C4"/>
    <w:rsid w:val="448D52A8"/>
    <w:rsid w:val="44AB2CA9"/>
    <w:rsid w:val="44B44491"/>
    <w:rsid w:val="44BCF826"/>
    <w:rsid w:val="44E100FD"/>
    <w:rsid w:val="450DCE7F"/>
    <w:rsid w:val="450E6A4B"/>
    <w:rsid w:val="4519E224"/>
    <w:rsid w:val="4524B2D1"/>
    <w:rsid w:val="45456142"/>
    <w:rsid w:val="4585E23C"/>
    <w:rsid w:val="4586EF33"/>
    <w:rsid w:val="458B1655"/>
    <w:rsid w:val="4595B6B8"/>
    <w:rsid w:val="45A5A5F7"/>
    <w:rsid w:val="45AE911E"/>
    <w:rsid w:val="45D21966"/>
    <w:rsid w:val="45EF2B55"/>
    <w:rsid w:val="461D24F6"/>
    <w:rsid w:val="461FDBE3"/>
    <w:rsid w:val="4638B210"/>
    <w:rsid w:val="464196B0"/>
    <w:rsid w:val="464CE779"/>
    <w:rsid w:val="4686EC88"/>
    <w:rsid w:val="46BBACF2"/>
    <w:rsid w:val="46C7AED5"/>
    <w:rsid w:val="46CAA580"/>
    <w:rsid w:val="46D0C41F"/>
    <w:rsid w:val="46D83536"/>
    <w:rsid w:val="46DC5083"/>
    <w:rsid w:val="46E176C8"/>
    <w:rsid w:val="46E9853A"/>
    <w:rsid w:val="47060606"/>
    <w:rsid w:val="47229CCF"/>
    <w:rsid w:val="474CD5E9"/>
    <w:rsid w:val="474FCDE5"/>
    <w:rsid w:val="477F8DEE"/>
    <w:rsid w:val="4781862C"/>
    <w:rsid w:val="47AD2610"/>
    <w:rsid w:val="47C4A555"/>
    <w:rsid w:val="47D3BDC0"/>
    <w:rsid w:val="47DDE40F"/>
    <w:rsid w:val="47E96839"/>
    <w:rsid w:val="480010DA"/>
    <w:rsid w:val="48073EAF"/>
    <w:rsid w:val="48189728"/>
    <w:rsid w:val="4848AD3F"/>
    <w:rsid w:val="486789D8"/>
    <w:rsid w:val="4882F821"/>
    <w:rsid w:val="48874D68"/>
    <w:rsid w:val="489441F3"/>
    <w:rsid w:val="4898829B"/>
    <w:rsid w:val="48AE798C"/>
    <w:rsid w:val="48B82F5C"/>
    <w:rsid w:val="48C135CD"/>
    <w:rsid w:val="48CCC9AE"/>
    <w:rsid w:val="48D55A43"/>
    <w:rsid w:val="48DA5161"/>
    <w:rsid w:val="48DA7E32"/>
    <w:rsid w:val="49139B66"/>
    <w:rsid w:val="49312836"/>
    <w:rsid w:val="49392F63"/>
    <w:rsid w:val="494F7555"/>
    <w:rsid w:val="495F230B"/>
    <w:rsid w:val="496A98F9"/>
    <w:rsid w:val="498B27B1"/>
    <w:rsid w:val="49A4DAC2"/>
    <w:rsid w:val="49EAA012"/>
    <w:rsid w:val="49F0C76B"/>
    <w:rsid w:val="49F619A8"/>
    <w:rsid w:val="4A2B46FD"/>
    <w:rsid w:val="4A5E181D"/>
    <w:rsid w:val="4A839F94"/>
    <w:rsid w:val="4A85BC54"/>
    <w:rsid w:val="4A92D128"/>
    <w:rsid w:val="4A97100D"/>
    <w:rsid w:val="4AA422D9"/>
    <w:rsid w:val="4AA891BD"/>
    <w:rsid w:val="4AC26266"/>
    <w:rsid w:val="4AD478D7"/>
    <w:rsid w:val="4AF91B17"/>
    <w:rsid w:val="4B253C03"/>
    <w:rsid w:val="4B333023"/>
    <w:rsid w:val="4B44DD13"/>
    <w:rsid w:val="4B5CD9F5"/>
    <w:rsid w:val="4B64B76E"/>
    <w:rsid w:val="4B679A51"/>
    <w:rsid w:val="4B7E524D"/>
    <w:rsid w:val="4B81FAC2"/>
    <w:rsid w:val="4B99512A"/>
    <w:rsid w:val="4B9FE4A5"/>
    <w:rsid w:val="4BA08688"/>
    <w:rsid w:val="4BC54A36"/>
    <w:rsid w:val="4C14E88C"/>
    <w:rsid w:val="4C40F480"/>
    <w:rsid w:val="4C5FBFC7"/>
    <w:rsid w:val="4C805201"/>
    <w:rsid w:val="4C80D21E"/>
    <w:rsid w:val="4C82BE74"/>
    <w:rsid w:val="4C92FDD2"/>
    <w:rsid w:val="4C9776A9"/>
    <w:rsid w:val="4C9BAAAD"/>
    <w:rsid w:val="4CA4DAB9"/>
    <w:rsid w:val="4CF578C6"/>
    <w:rsid w:val="4D0112A1"/>
    <w:rsid w:val="4D2263CD"/>
    <w:rsid w:val="4D2A2A78"/>
    <w:rsid w:val="4D4C9DAF"/>
    <w:rsid w:val="4D60A1A1"/>
    <w:rsid w:val="4D821B30"/>
    <w:rsid w:val="4D8E82DC"/>
    <w:rsid w:val="4D989DAC"/>
    <w:rsid w:val="4D9907FB"/>
    <w:rsid w:val="4D9FAABE"/>
    <w:rsid w:val="4DA63AA0"/>
    <w:rsid w:val="4DA6920D"/>
    <w:rsid w:val="4DADA1C1"/>
    <w:rsid w:val="4DBB3FB0"/>
    <w:rsid w:val="4DCC2C96"/>
    <w:rsid w:val="4DE9DA75"/>
    <w:rsid w:val="4DFB9F64"/>
    <w:rsid w:val="4E111A68"/>
    <w:rsid w:val="4E183087"/>
    <w:rsid w:val="4E2AAC36"/>
    <w:rsid w:val="4E45ED9B"/>
    <w:rsid w:val="4E55672E"/>
    <w:rsid w:val="4E686F2E"/>
    <w:rsid w:val="4E87644C"/>
    <w:rsid w:val="4E8DDCCD"/>
    <w:rsid w:val="4E900101"/>
    <w:rsid w:val="4E9DD7D7"/>
    <w:rsid w:val="4EA60FCD"/>
    <w:rsid w:val="4EA92E4F"/>
    <w:rsid w:val="4EBAD512"/>
    <w:rsid w:val="4EC49AFF"/>
    <w:rsid w:val="4EE00682"/>
    <w:rsid w:val="4EFDBD98"/>
    <w:rsid w:val="4F00096A"/>
    <w:rsid w:val="4F181C79"/>
    <w:rsid w:val="4F182F3F"/>
    <w:rsid w:val="4F416EA6"/>
    <w:rsid w:val="4F439036"/>
    <w:rsid w:val="4F45C76F"/>
    <w:rsid w:val="4F48A64D"/>
    <w:rsid w:val="4F57686B"/>
    <w:rsid w:val="4F5D459E"/>
    <w:rsid w:val="4F5E4CED"/>
    <w:rsid w:val="4F6A6AE7"/>
    <w:rsid w:val="4F6B220D"/>
    <w:rsid w:val="4F81BE8A"/>
    <w:rsid w:val="4FAC3ADF"/>
    <w:rsid w:val="4FB65D67"/>
    <w:rsid w:val="4FBB5379"/>
    <w:rsid w:val="4FBC9583"/>
    <w:rsid w:val="4FC19C02"/>
    <w:rsid w:val="4FC85B0F"/>
    <w:rsid w:val="4FCC2EC0"/>
    <w:rsid w:val="4FCE42E2"/>
    <w:rsid w:val="4FD0329B"/>
    <w:rsid w:val="4FD80A9F"/>
    <w:rsid w:val="4FDC4140"/>
    <w:rsid w:val="4FDDA82D"/>
    <w:rsid w:val="5022EA33"/>
    <w:rsid w:val="504B8443"/>
    <w:rsid w:val="5069960F"/>
    <w:rsid w:val="506EBB86"/>
    <w:rsid w:val="5073E397"/>
    <w:rsid w:val="5089EFC9"/>
    <w:rsid w:val="508F44A9"/>
    <w:rsid w:val="509B7FBC"/>
    <w:rsid w:val="50ABA849"/>
    <w:rsid w:val="50AC9BC7"/>
    <w:rsid w:val="50E4D344"/>
    <w:rsid w:val="50E5D9E4"/>
    <w:rsid w:val="50F5C5BB"/>
    <w:rsid w:val="51018387"/>
    <w:rsid w:val="512BA6BF"/>
    <w:rsid w:val="514095EE"/>
    <w:rsid w:val="5140B2E3"/>
    <w:rsid w:val="51474099"/>
    <w:rsid w:val="516C31AE"/>
    <w:rsid w:val="5171800A"/>
    <w:rsid w:val="517E1A73"/>
    <w:rsid w:val="51981148"/>
    <w:rsid w:val="51A29D02"/>
    <w:rsid w:val="51AD447F"/>
    <w:rsid w:val="51B51727"/>
    <w:rsid w:val="51B8DE53"/>
    <w:rsid w:val="51C07491"/>
    <w:rsid w:val="51D025E3"/>
    <w:rsid w:val="51D2E8EB"/>
    <w:rsid w:val="51FB1F74"/>
    <w:rsid w:val="51FEE3A9"/>
    <w:rsid w:val="520684C4"/>
    <w:rsid w:val="520E5D71"/>
    <w:rsid w:val="5212B2C3"/>
    <w:rsid w:val="525F6367"/>
    <w:rsid w:val="526F528A"/>
    <w:rsid w:val="5271BE58"/>
    <w:rsid w:val="52723F8D"/>
    <w:rsid w:val="52798B00"/>
    <w:rsid w:val="52A9F8AC"/>
    <w:rsid w:val="52B2A926"/>
    <w:rsid w:val="52B39560"/>
    <w:rsid w:val="52B7521C"/>
    <w:rsid w:val="5301992A"/>
    <w:rsid w:val="53334F12"/>
    <w:rsid w:val="53578262"/>
    <w:rsid w:val="536588A6"/>
    <w:rsid w:val="53852E46"/>
    <w:rsid w:val="5388F9D9"/>
    <w:rsid w:val="539265A5"/>
    <w:rsid w:val="53AF9F01"/>
    <w:rsid w:val="53CF2DA7"/>
    <w:rsid w:val="53D218CC"/>
    <w:rsid w:val="53D96442"/>
    <w:rsid w:val="53DC66E2"/>
    <w:rsid w:val="53FCAD00"/>
    <w:rsid w:val="5401BEDF"/>
    <w:rsid w:val="54023ED8"/>
    <w:rsid w:val="54309DD8"/>
    <w:rsid w:val="5436A31A"/>
    <w:rsid w:val="544170FB"/>
    <w:rsid w:val="54722F17"/>
    <w:rsid w:val="547CF093"/>
    <w:rsid w:val="54B44416"/>
    <w:rsid w:val="54E37616"/>
    <w:rsid w:val="54E522C0"/>
    <w:rsid w:val="54FD7DE6"/>
    <w:rsid w:val="55093CF6"/>
    <w:rsid w:val="553B613F"/>
    <w:rsid w:val="554DD0C4"/>
    <w:rsid w:val="557AC390"/>
    <w:rsid w:val="55828996"/>
    <w:rsid w:val="558671FC"/>
    <w:rsid w:val="5591736F"/>
    <w:rsid w:val="5592A690"/>
    <w:rsid w:val="5595E3F7"/>
    <w:rsid w:val="55E0CCD9"/>
    <w:rsid w:val="56091988"/>
    <w:rsid w:val="562EBBD1"/>
    <w:rsid w:val="563B2318"/>
    <w:rsid w:val="56445330"/>
    <w:rsid w:val="56570736"/>
    <w:rsid w:val="567D2081"/>
    <w:rsid w:val="56909F34"/>
    <w:rsid w:val="5696B3B2"/>
    <w:rsid w:val="569D4A6F"/>
    <w:rsid w:val="569E301F"/>
    <w:rsid w:val="56A44CA5"/>
    <w:rsid w:val="56B57E3C"/>
    <w:rsid w:val="56DD369F"/>
    <w:rsid w:val="56EEFA78"/>
    <w:rsid w:val="56F87300"/>
    <w:rsid w:val="573AA335"/>
    <w:rsid w:val="574321B9"/>
    <w:rsid w:val="57542D9D"/>
    <w:rsid w:val="57655415"/>
    <w:rsid w:val="57756719"/>
    <w:rsid w:val="577688E9"/>
    <w:rsid w:val="57B6F6DD"/>
    <w:rsid w:val="57BF06BF"/>
    <w:rsid w:val="57C37D0D"/>
    <w:rsid w:val="57C80232"/>
    <w:rsid w:val="57D46815"/>
    <w:rsid w:val="57EC3546"/>
    <w:rsid w:val="57F2D797"/>
    <w:rsid w:val="580E75EE"/>
    <w:rsid w:val="580F8C39"/>
    <w:rsid w:val="582C253E"/>
    <w:rsid w:val="5888B3FC"/>
    <w:rsid w:val="588A9C25"/>
    <w:rsid w:val="58A3DEC7"/>
    <w:rsid w:val="58DB7791"/>
    <w:rsid w:val="58DD0B28"/>
    <w:rsid w:val="58EFE529"/>
    <w:rsid w:val="58F5FDC6"/>
    <w:rsid w:val="58F666CB"/>
    <w:rsid w:val="5913793F"/>
    <w:rsid w:val="591C422C"/>
    <w:rsid w:val="59221510"/>
    <w:rsid w:val="59396EA4"/>
    <w:rsid w:val="59442949"/>
    <w:rsid w:val="599A7732"/>
    <w:rsid w:val="59B44B81"/>
    <w:rsid w:val="59BF5B42"/>
    <w:rsid w:val="59E62C3B"/>
    <w:rsid w:val="5A1D2203"/>
    <w:rsid w:val="5A2CC535"/>
    <w:rsid w:val="5A48178C"/>
    <w:rsid w:val="5A4CE86B"/>
    <w:rsid w:val="5A53C860"/>
    <w:rsid w:val="5A54C7AC"/>
    <w:rsid w:val="5A5BCEEF"/>
    <w:rsid w:val="5A8D64AA"/>
    <w:rsid w:val="5AE0BECA"/>
    <w:rsid w:val="5AE858E2"/>
    <w:rsid w:val="5AE8E5F2"/>
    <w:rsid w:val="5AFE7193"/>
    <w:rsid w:val="5B04360D"/>
    <w:rsid w:val="5B04C336"/>
    <w:rsid w:val="5B098F16"/>
    <w:rsid w:val="5B0DFD71"/>
    <w:rsid w:val="5B15D6AF"/>
    <w:rsid w:val="5B5D43DC"/>
    <w:rsid w:val="5B6A641D"/>
    <w:rsid w:val="5B73DC63"/>
    <w:rsid w:val="5B7506BC"/>
    <w:rsid w:val="5B917DB2"/>
    <w:rsid w:val="5B96A126"/>
    <w:rsid w:val="5BBD0750"/>
    <w:rsid w:val="5BC723F7"/>
    <w:rsid w:val="5BDA791A"/>
    <w:rsid w:val="5BE5A930"/>
    <w:rsid w:val="5C0742A4"/>
    <w:rsid w:val="5C55146A"/>
    <w:rsid w:val="5C5D227D"/>
    <w:rsid w:val="5C77AD6D"/>
    <w:rsid w:val="5C7DDD3A"/>
    <w:rsid w:val="5C89C789"/>
    <w:rsid w:val="5C8E7474"/>
    <w:rsid w:val="5C99C5AA"/>
    <w:rsid w:val="5CB22981"/>
    <w:rsid w:val="5CCF2AB3"/>
    <w:rsid w:val="5CF0AC5E"/>
    <w:rsid w:val="5D076108"/>
    <w:rsid w:val="5D0AC547"/>
    <w:rsid w:val="5D2582C7"/>
    <w:rsid w:val="5D4153CB"/>
    <w:rsid w:val="5D42A4AC"/>
    <w:rsid w:val="5D491CC7"/>
    <w:rsid w:val="5D4D9CBA"/>
    <w:rsid w:val="5D4FE34F"/>
    <w:rsid w:val="5D6B5D74"/>
    <w:rsid w:val="5D88818F"/>
    <w:rsid w:val="5D898BD9"/>
    <w:rsid w:val="5D9E40D5"/>
    <w:rsid w:val="5DA36729"/>
    <w:rsid w:val="5DC00A57"/>
    <w:rsid w:val="5DC84193"/>
    <w:rsid w:val="5DC91764"/>
    <w:rsid w:val="5DDEB5CF"/>
    <w:rsid w:val="5DFA0860"/>
    <w:rsid w:val="5DFFBC5C"/>
    <w:rsid w:val="5E17ABCF"/>
    <w:rsid w:val="5E2D8DCE"/>
    <w:rsid w:val="5E33D15C"/>
    <w:rsid w:val="5E739FFD"/>
    <w:rsid w:val="5E7973B2"/>
    <w:rsid w:val="5E9F85E5"/>
    <w:rsid w:val="5EC46CFB"/>
    <w:rsid w:val="5EEB5998"/>
    <w:rsid w:val="5F2531E8"/>
    <w:rsid w:val="5F3E0B88"/>
    <w:rsid w:val="5F5AE7A3"/>
    <w:rsid w:val="5F7D2437"/>
    <w:rsid w:val="5F99C7D6"/>
    <w:rsid w:val="5FA7A18E"/>
    <w:rsid w:val="5FCBCC44"/>
    <w:rsid w:val="5FDC6E22"/>
    <w:rsid w:val="5FEAD37D"/>
    <w:rsid w:val="5FFD2C56"/>
    <w:rsid w:val="6017A1A0"/>
    <w:rsid w:val="6021B62B"/>
    <w:rsid w:val="602669C9"/>
    <w:rsid w:val="60308C03"/>
    <w:rsid w:val="608020AB"/>
    <w:rsid w:val="608879C6"/>
    <w:rsid w:val="60B28180"/>
    <w:rsid w:val="60B5A610"/>
    <w:rsid w:val="60C71426"/>
    <w:rsid w:val="60E24D19"/>
    <w:rsid w:val="60E49F26"/>
    <w:rsid w:val="60E848A8"/>
    <w:rsid w:val="610731C8"/>
    <w:rsid w:val="610928E6"/>
    <w:rsid w:val="610A5078"/>
    <w:rsid w:val="611DE6B1"/>
    <w:rsid w:val="611FD973"/>
    <w:rsid w:val="6180C80E"/>
    <w:rsid w:val="6199E129"/>
    <w:rsid w:val="61AD2A98"/>
    <w:rsid w:val="61AE4B06"/>
    <w:rsid w:val="61E47D3F"/>
    <w:rsid w:val="62042125"/>
    <w:rsid w:val="6209437C"/>
    <w:rsid w:val="6212AB9C"/>
    <w:rsid w:val="621744BF"/>
    <w:rsid w:val="6221A5BF"/>
    <w:rsid w:val="6225FFC7"/>
    <w:rsid w:val="62369B6D"/>
    <w:rsid w:val="623BF014"/>
    <w:rsid w:val="62400837"/>
    <w:rsid w:val="6259C09B"/>
    <w:rsid w:val="62985329"/>
    <w:rsid w:val="62A536A2"/>
    <w:rsid w:val="62ACF1C3"/>
    <w:rsid w:val="62C610C3"/>
    <w:rsid w:val="62DD4C12"/>
    <w:rsid w:val="6319E3D1"/>
    <w:rsid w:val="632AFB16"/>
    <w:rsid w:val="63467D84"/>
    <w:rsid w:val="63583DA3"/>
    <w:rsid w:val="63739E9E"/>
    <w:rsid w:val="63819D10"/>
    <w:rsid w:val="638258F8"/>
    <w:rsid w:val="639B577B"/>
    <w:rsid w:val="63A3C9C3"/>
    <w:rsid w:val="63B25916"/>
    <w:rsid w:val="63B84FF2"/>
    <w:rsid w:val="63C208BF"/>
    <w:rsid w:val="63E38BB2"/>
    <w:rsid w:val="63EE264B"/>
    <w:rsid w:val="64133742"/>
    <w:rsid w:val="64259FFE"/>
    <w:rsid w:val="64363B2C"/>
    <w:rsid w:val="6448EB98"/>
    <w:rsid w:val="645700B5"/>
    <w:rsid w:val="6460D6AC"/>
    <w:rsid w:val="64719E8F"/>
    <w:rsid w:val="64917656"/>
    <w:rsid w:val="649E115F"/>
    <w:rsid w:val="64A18C51"/>
    <w:rsid w:val="64B0C646"/>
    <w:rsid w:val="64D06A67"/>
    <w:rsid w:val="64E991F9"/>
    <w:rsid w:val="65066A48"/>
    <w:rsid w:val="6516D4E6"/>
    <w:rsid w:val="653B258C"/>
    <w:rsid w:val="653CEBB6"/>
    <w:rsid w:val="6575062C"/>
    <w:rsid w:val="6589D417"/>
    <w:rsid w:val="6597E937"/>
    <w:rsid w:val="6598D0C1"/>
    <w:rsid w:val="65C84540"/>
    <w:rsid w:val="66033438"/>
    <w:rsid w:val="66083077"/>
    <w:rsid w:val="66141CC8"/>
    <w:rsid w:val="6617BCD9"/>
    <w:rsid w:val="66219859"/>
    <w:rsid w:val="66298870"/>
    <w:rsid w:val="663152C9"/>
    <w:rsid w:val="6633313B"/>
    <w:rsid w:val="6635159F"/>
    <w:rsid w:val="6637FA25"/>
    <w:rsid w:val="6684DD28"/>
    <w:rsid w:val="6685D79E"/>
    <w:rsid w:val="6689726D"/>
    <w:rsid w:val="66B6307C"/>
    <w:rsid w:val="66DADB13"/>
    <w:rsid w:val="66DD7CE8"/>
    <w:rsid w:val="66F2CA12"/>
    <w:rsid w:val="66F69C39"/>
    <w:rsid w:val="66F872AE"/>
    <w:rsid w:val="67229198"/>
    <w:rsid w:val="6739D2C5"/>
    <w:rsid w:val="6757AA6F"/>
    <w:rsid w:val="6776B805"/>
    <w:rsid w:val="677F9F1A"/>
    <w:rsid w:val="678B6E96"/>
    <w:rsid w:val="678DEC8D"/>
    <w:rsid w:val="67AAFFDF"/>
    <w:rsid w:val="67B36406"/>
    <w:rsid w:val="67BC8CF9"/>
    <w:rsid w:val="67CCF502"/>
    <w:rsid w:val="67FE09B3"/>
    <w:rsid w:val="681E477A"/>
    <w:rsid w:val="68395F13"/>
    <w:rsid w:val="68613276"/>
    <w:rsid w:val="68726008"/>
    <w:rsid w:val="6887DCA9"/>
    <w:rsid w:val="688C1C64"/>
    <w:rsid w:val="689C6627"/>
    <w:rsid w:val="68A0ECD8"/>
    <w:rsid w:val="68AC43E2"/>
    <w:rsid w:val="68BF8E0F"/>
    <w:rsid w:val="68C1BFBF"/>
    <w:rsid w:val="68E5E592"/>
    <w:rsid w:val="68EDA464"/>
    <w:rsid w:val="691103DB"/>
    <w:rsid w:val="691BFECF"/>
    <w:rsid w:val="691E91AD"/>
    <w:rsid w:val="692EA773"/>
    <w:rsid w:val="692EE091"/>
    <w:rsid w:val="694E47D3"/>
    <w:rsid w:val="6950DE2C"/>
    <w:rsid w:val="695BCD00"/>
    <w:rsid w:val="69653F0A"/>
    <w:rsid w:val="6971F709"/>
    <w:rsid w:val="69862770"/>
    <w:rsid w:val="69D08D25"/>
    <w:rsid w:val="69F04A89"/>
    <w:rsid w:val="6A171B2A"/>
    <w:rsid w:val="6A2EF0DF"/>
    <w:rsid w:val="6A2F65B6"/>
    <w:rsid w:val="6A9917F5"/>
    <w:rsid w:val="6AA00F20"/>
    <w:rsid w:val="6AA90F25"/>
    <w:rsid w:val="6AD957AD"/>
    <w:rsid w:val="6AE3AD2A"/>
    <w:rsid w:val="6AE66426"/>
    <w:rsid w:val="6B09C780"/>
    <w:rsid w:val="6B29A4D4"/>
    <w:rsid w:val="6B4A04E4"/>
    <w:rsid w:val="6B60CB74"/>
    <w:rsid w:val="6B784980"/>
    <w:rsid w:val="6B92A6EF"/>
    <w:rsid w:val="6B970C53"/>
    <w:rsid w:val="6B9E410D"/>
    <w:rsid w:val="6B9FC672"/>
    <w:rsid w:val="6BCA036E"/>
    <w:rsid w:val="6BD2EE18"/>
    <w:rsid w:val="6BEDD928"/>
    <w:rsid w:val="6BF890D5"/>
    <w:rsid w:val="6C0D8505"/>
    <w:rsid w:val="6C1D36DD"/>
    <w:rsid w:val="6C387E90"/>
    <w:rsid w:val="6C424E8F"/>
    <w:rsid w:val="6C4B3948"/>
    <w:rsid w:val="6C6E2746"/>
    <w:rsid w:val="6C73FFCA"/>
    <w:rsid w:val="6C7420DE"/>
    <w:rsid w:val="6CCA2BE5"/>
    <w:rsid w:val="6CCF55F1"/>
    <w:rsid w:val="6CD571C3"/>
    <w:rsid w:val="6CDD1EA8"/>
    <w:rsid w:val="6CDF2785"/>
    <w:rsid w:val="6D10D8B4"/>
    <w:rsid w:val="6D13BC57"/>
    <w:rsid w:val="6D1ACD1F"/>
    <w:rsid w:val="6D461022"/>
    <w:rsid w:val="6D4B535C"/>
    <w:rsid w:val="6D5D1AB7"/>
    <w:rsid w:val="6D71F0D3"/>
    <w:rsid w:val="6D7728FA"/>
    <w:rsid w:val="6D77D802"/>
    <w:rsid w:val="6D8DF951"/>
    <w:rsid w:val="6D90AC55"/>
    <w:rsid w:val="6DA67E27"/>
    <w:rsid w:val="6DAFBD3E"/>
    <w:rsid w:val="6DB99524"/>
    <w:rsid w:val="6DC351A9"/>
    <w:rsid w:val="6DE34BD6"/>
    <w:rsid w:val="6E0C5774"/>
    <w:rsid w:val="6E21A86E"/>
    <w:rsid w:val="6E52F3EA"/>
    <w:rsid w:val="6E5464AB"/>
    <w:rsid w:val="6E5E1D84"/>
    <w:rsid w:val="6E66933F"/>
    <w:rsid w:val="6E7E270A"/>
    <w:rsid w:val="6E846A2D"/>
    <w:rsid w:val="6E96AC5C"/>
    <w:rsid w:val="6EC3CAE1"/>
    <w:rsid w:val="6EC47EBF"/>
    <w:rsid w:val="6F044BAA"/>
    <w:rsid w:val="6F09803B"/>
    <w:rsid w:val="6F1035A9"/>
    <w:rsid w:val="6F29324A"/>
    <w:rsid w:val="6F3104AC"/>
    <w:rsid w:val="6F90380D"/>
    <w:rsid w:val="6F9F8AA4"/>
    <w:rsid w:val="6FF0190D"/>
    <w:rsid w:val="6FFC63C0"/>
    <w:rsid w:val="7009F439"/>
    <w:rsid w:val="70615C08"/>
    <w:rsid w:val="7066ADE3"/>
    <w:rsid w:val="706DC0B9"/>
    <w:rsid w:val="7072F208"/>
    <w:rsid w:val="7087E535"/>
    <w:rsid w:val="70998704"/>
    <w:rsid w:val="70A4F244"/>
    <w:rsid w:val="70A862F1"/>
    <w:rsid w:val="70DB19BD"/>
    <w:rsid w:val="70F140C1"/>
    <w:rsid w:val="70FD01E2"/>
    <w:rsid w:val="710BCB61"/>
    <w:rsid w:val="71107727"/>
    <w:rsid w:val="71293508"/>
    <w:rsid w:val="712F1045"/>
    <w:rsid w:val="7131D5B1"/>
    <w:rsid w:val="71456403"/>
    <w:rsid w:val="71623FE1"/>
    <w:rsid w:val="71A45607"/>
    <w:rsid w:val="71A58A26"/>
    <w:rsid w:val="71B09BDD"/>
    <w:rsid w:val="71BD54E1"/>
    <w:rsid w:val="71C236A1"/>
    <w:rsid w:val="71D9A5F3"/>
    <w:rsid w:val="71D9FAB9"/>
    <w:rsid w:val="71E5C600"/>
    <w:rsid w:val="71E63065"/>
    <w:rsid w:val="71F2EF78"/>
    <w:rsid w:val="720C20D0"/>
    <w:rsid w:val="7216C4C8"/>
    <w:rsid w:val="723EFD29"/>
    <w:rsid w:val="7244CA7E"/>
    <w:rsid w:val="724BD1EB"/>
    <w:rsid w:val="724D3856"/>
    <w:rsid w:val="725C7E9C"/>
    <w:rsid w:val="725FDF86"/>
    <w:rsid w:val="72760BA0"/>
    <w:rsid w:val="72845F78"/>
    <w:rsid w:val="728C9924"/>
    <w:rsid w:val="72FA7231"/>
    <w:rsid w:val="730F3834"/>
    <w:rsid w:val="730F4302"/>
    <w:rsid w:val="73389E84"/>
    <w:rsid w:val="733B0177"/>
    <w:rsid w:val="733E6528"/>
    <w:rsid w:val="7347E0B1"/>
    <w:rsid w:val="7356FFB7"/>
    <w:rsid w:val="737B5924"/>
    <w:rsid w:val="737F40AC"/>
    <w:rsid w:val="73829839"/>
    <w:rsid w:val="738A531A"/>
    <w:rsid w:val="7391566A"/>
    <w:rsid w:val="739E9D44"/>
    <w:rsid w:val="73A2FE24"/>
    <w:rsid w:val="73A5F8F3"/>
    <w:rsid w:val="73A75AB4"/>
    <w:rsid w:val="73B1CB70"/>
    <w:rsid w:val="73B8EB44"/>
    <w:rsid w:val="73BB0BE8"/>
    <w:rsid w:val="73BD9909"/>
    <w:rsid w:val="73C0571C"/>
    <w:rsid w:val="73D0AEC3"/>
    <w:rsid w:val="73D16C2C"/>
    <w:rsid w:val="73E98C43"/>
    <w:rsid w:val="73FAFBC9"/>
    <w:rsid w:val="7402E13C"/>
    <w:rsid w:val="743B876C"/>
    <w:rsid w:val="744A013A"/>
    <w:rsid w:val="7461A87F"/>
    <w:rsid w:val="7462200B"/>
    <w:rsid w:val="74644377"/>
    <w:rsid w:val="7487C259"/>
    <w:rsid w:val="74880DE1"/>
    <w:rsid w:val="7488B159"/>
    <w:rsid w:val="749B3952"/>
    <w:rsid w:val="74AB88BA"/>
    <w:rsid w:val="74BDD034"/>
    <w:rsid w:val="74CD854C"/>
    <w:rsid w:val="74E2A659"/>
    <w:rsid w:val="74E4630D"/>
    <w:rsid w:val="74EC11F0"/>
    <w:rsid w:val="750E6428"/>
    <w:rsid w:val="752C4064"/>
    <w:rsid w:val="7556FEF2"/>
    <w:rsid w:val="7567F181"/>
    <w:rsid w:val="75A72788"/>
    <w:rsid w:val="75B165A6"/>
    <w:rsid w:val="75CAF87C"/>
    <w:rsid w:val="75F2B955"/>
    <w:rsid w:val="75F6DD5F"/>
    <w:rsid w:val="75FA43A6"/>
    <w:rsid w:val="75FE883E"/>
    <w:rsid w:val="76069D02"/>
    <w:rsid w:val="76094827"/>
    <w:rsid w:val="76228862"/>
    <w:rsid w:val="762C615C"/>
    <w:rsid w:val="7640EE48"/>
    <w:rsid w:val="7641EC28"/>
    <w:rsid w:val="76453387"/>
    <w:rsid w:val="767DC88F"/>
    <w:rsid w:val="767EBF39"/>
    <w:rsid w:val="768E2BA2"/>
    <w:rsid w:val="76B824B0"/>
    <w:rsid w:val="76DFA81E"/>
    <w:rsid w:val="76F2A540"/>
    <w:rsid w:val="770D2AA3"/>
    <w:rsid w:val="7745ED41"/>
    <w:rsid w:val="77936833"/>
    <w:rsid w:val="77985A5A"/>
    <w:rsid w:val="77BAE917"/>
    <w:rsid w:val="77C2B7C4"/>
    <w:rsid w:val="77C3F21B"/>
    <w:rsid w:val="781A59EB"/>
    <w:rsid w:val="7836EDAD"/>
    <w:rsid w:val="7839400E"/>
    <w:rsid w:val="78454348"/>
    <w:rsid w:val="7878D29E"/>
    <w:rsid w:val="78797C24"/>
    <w:rsid w:val="788D3A59"/>
    <w:rsid w:val="7897BBEE"/>
    <w:rsid w:val="789A7EFE"/>
    <w:rsid w:val="78B800B2"/>
    <w:rsid w:val="78BFFCC0"/>
    <w:rsid w:val="78D94D66"/>
    <w:rsid w:val="78DA799F"/>
    <w:rsid w:val="78DC9DA4"/>
    <w:rsid w:val="78E6638E"/>
    <w:rsid w:val="78FDC9FB"/>
    <w:rsid w:val="792A07C9"/>
    <w:rsid w:val="79410F6C"/>
    <w:rsid w:val="7965D33E"/>
    <w:rsid w:val="797A4D42"/>
    <w:rsid w:val="797B43AC"/>
    <w:rsid w:val="7996C7FB"/>
    <w:rsid w:val="79A007B1"/>
    <w:rsid w:val="79A31A1C"/>
    <w:rsid w:val="79B09AF9"/>
    <w:rsid w:val="79C905F0"/>
    <w:rsid w:val="79FEF147"/>
    <w:rsid w:val="7A020F49"/>
    <w:rsid w:val="7A146D67"/>
    <w:rsid w:val="7A178B88"/>
    <w:rsid w:val="7A2333CD"/>
    <w:rsid w:val="7A2CD099"/>
    <w:rsid w:val="7A3B6AD4"/>
    <w:rsid w:val="7A47B659"/>
    <w:rsid w:val="7A4B2BAE"/>
    <w:rsid w:val="7A559EAB"/>
    <w:rsid w:val="7A58A662"/>
    <w:rsid w:val="7A6C745F"/>
    <w:rsid w:val="7A6CE78B"/>
    <w:rsid w:val="7A8E4190"/>
    <w:rsid w:val="7AC38B04"/>
    <w:rsid w:val="7AD5119A"/>
    <w:rsid w:val="7ADDCC43"/>
    <w:rsid w:val="7B10D0CD"/>
    <w:rsid w:val="7B154DC0"/>
    <w:rsid w:val="7B1938F3"/>
    <w:rsid w:val="7B1CDE22"/>
    <w:rsid w:val="7B1CF84B"/>
    <w:rsid w:val="7B1DE8D4"/>
    <w:rsid w:val="7B29DF81"/>
    <w:rsid w:val="7B5A065B"/>
    <w:rsid w:val="7B5B5374"/>
    <w:rsid w:val="7B7C888F"/>
    <w:rsid w:val="7B89BF7C"/>
    <w:rsid w:val="7B9FF362"/>
    <w:rsid w:val="7BA0CF6F"/>
    <w:rsid w:val="7BA2889B"/>
    <w:rsid w:val="7BC19DB7"/>
    <w:rsid w:val="7BCA81B1"/>
    <w:rsid w:val="7BD81757"/>
    <w:rsid w:val="7BD8C952"/>
    <w:rsid w:val="7C03C589"/>
    <w:rsid w:val="7C03E0E9"/>
    <w:rsid w:val="7C0E1CC5"/>
    <w:rsid w:val="7C139D93"/>
    <w:rsid w:val="7C16CEAE"/>
    <w:rsid w:val="7C2A7790"/>
    <w:rsid w:val="7C33249D"/>
    <w:rsid w:val="7C39E381"/>
    <w:rsid w:val="7C6A2566"/>
    <w:rsid w:val="7C72C9AD"/>
    <w:rsid w:val="7C768408"/>
    <w:rsid w:val="7C9C5141"/>
    <w:rsid w:val="7CA41807"/>
    <w:rsid w:val="7CA54674"/>
    <w:rsid w:val="7CB58E5D"/>
    <w:rsid w:val="7CBA04C0"/>
    <w:rsid w:val="7CC2034A"/>
    <w:rsid w:val="7CEC04F9"/>
    <w:rsid w:val="7D1E0C6F"/>
    <w:rsid w:val="7D3F2E19"/>
    <w:rsid w:val="7D4544E0"/>
    <w:rsid w:val="7D4FCCAA"/>
    <w:rsid w:val="7D51F071"/>
    <w:rsid w:val="7D5206F2"/>
    <w:rsid w:val="7D568844"/>
    <w:rsid w:val="7D636845"/>
    <w:rsid w:val="7D716256"/>
    <w:rsid w:val="7D905CCC"/>
    <w:rsid w:val="7D93E70C"/>
    <w:rsid w:val="7D988F45"/>
    <w:rsid w:val="7D9BA1EE"/>
    <w:rsid w:val="7DAA90F8"/>
    <w:rsid w:val="7DE57D51"/>
    <w:rsid w:val="7DFB5F2F"/>
    <w:rsid w:val="7DFE0FB5"/>
    <w:rsid w:val="7E16ABB7"/>
    <w:rsid w:val="7E2C6FF0"/>
    <w:rsid w:val="7E4DD1AD"/>
    <w:rsid w:val="7E508125"/>
    <w:rsid w:val="7E5576E6"/>
    <w:rsid w:val="7E5F71DA"/>
    <w:rsid w:val="7E601F7D"/>
    <w:rsid w:val="7E62C046"/>
    <w:rsid w:val="7E678EC2"/>
    <w:rsid w:val="7E92491C"/>
    <w:rsid w:val="7E96E051"/>
    <w:rsid w:val="7EA082E5"/>
    <w:rsid w:val="7EA8FE43"/>
    <w:rsid w:val="7EB76A08"/>
    <w:rsid w:val="7EEFA37C"/>
    <w:rsid w:val="7EF29C4F"/>
    <w:rsid w:val="7F088463"/>
    <w:rsid w:val="7F0F8E49"/>
    <w:rsid w:val="7F142081"/>
    <w:rsid w:val="7F16A53B"/>
    <w:rsid w:val="7F1F140E"/>
    <w:rsid w:val="7F43BF63"/>
    <w:rsid w:val="7F584E00"/>
    <w:rsid w:val="7F7BE7C4"/>
    <w:rsid w:val="7F7D5873"/>
    <w:rsid w:val="7F7F24DD"/>
    <w:rsid w:val="7F921E20"/>
    <w:rsid w:val="7F933FD0"/>
    <w:rsid w:val="7F993030"/>
    <w:rsid w:val="7FA30EC6"/>
    <w:rsid w:val="7FC0F3B1"/>
    <w:rsid w:val="7FC38AE9"/>
    <w:rsid w:val="7FDED2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81530"/>
  <w15:chartTrackingRefBased/>
  <w15:docId w15:val="{552C78CF-E915-4DA5-B7A6-DA521FFE8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summary expertise"/>
    <w:qFormat/>
    <w:rsid w:val="00DF61C0"/>
    <w:pPr>
      <w:spacing w:before="120" w:after="60" w:line="360" w:lineRule="auto"/>
      <w:jc w:val="both"/>
    </w:pPr>
    <w:rPr>
      <w:rFonts w:ascii="Helvetica Light" w:hAnsi="Helvetica Light" w:cs="Calibri"/>
      <w:sz w:val="20"/>
      <w:szCs w:val="20"/>
    </w:rPr>
  </w:style>
  <w:style w:type="paragraph" w:styleId="Heading1">
    <w:name w:val="heading 1"/>
    <w:aliases w:val="Header - Name"/>
    <w:basedOn w:val="Normal"/>
    <w:next w:val="Normal"/>
    <w:link w:val="Heading1Char"/>
    <w:uiPriority w:val="9"/>
    <w:qFormat/>
    <w:rsid w:val="007A4BB2"/>
    <w:pPr>
      <w:keepNext/>
      <w:keepLines/>
      <w:spacing w:before="0" w:line="240" w:lineRule="auto"/>
      <w:outlineLvl w:val="0"/>
    </w:pPr>
    <w:rPr>
      <w:rFonts w:ascii="Gotham" w:eastAsiaTheme="majorEastAsia" w:hAnsi="Gotham" w:cstheme="majorBidi"/>
      <w:b/>
      <w:color w:val="00455E"/>
      <w:sz w:val="28"/>
      <w:szCs w:val="32"/>
    </w:rPr>
  </w:style>
  <w:style w:type="paragraph" w:styleId="Heading2">
    <w:name w:val="heading 2"/>
    <w:basedOn w:val="IPMHeading1"/>
    <w:next w:val="IPMHeading1"/>
    <w:link w:val="Heading2Char"/>
    <w:autoRedefine/>
    <w:uiPriority w:val="9"/>
    <w:unhideWhenUsed/>
    <w:qFormat/>
    <w:rsid w:val="00DE60AE"/>
    <w:pPr>
      <w:spacing w:after="0"/>
      <w:ind w:left="357" w:hanging="357"/>
      <w:outlineLvl w:val="1"/>
    </w:pPr>
  </w:style>
  <w:style w:type="paragraph" w:styleId="Heading3">
    <w:name w:val="heading 3"/>
    <w:basedOn w:val="Heading2"/>
    <w:next w:val="Normal"/>
    <w:link w:val="Heading3Char"/>
    <w:uiPriority w:val="9"/>
    <w:unhideWhenUsed/>
    <w:qFormat/>
    <w:rsid w:val="00FC6ABF"/>
    <w:pPr>
      <w:numPr>
        <w:ilvl w:val="1"/>
      </w:numPr>
      <w:ind w:left="426"/>
      <w:outlineLvl w:val="2"/>
    </w:pPr>
    <w:rPr>
      <w:sz w:val="24"/>
    </w:rPr>
  </w:style>
  <w:style w:type="paragraph" w:styleId="Heading4">
    <w:name w:val="heading 4"/>
    <w:basedOn w:val="Normal"/>
    <w:next w:val="Normal"/>
    <w:link w:val="Heading4Char"/>
    <w:uiPriority w:val="9"/>
    <w:unhideWhenUsed/>
    <w:qFormat/>
    <w:rsid w:val="00631768"/>
    <w:pPr>
      <w:keepNext/>
      <w:keepLines/>
      <w:spacing w:before="240" w:after="0"/>
      <w:outlineLvl w:val="3"/>
    </w:pPr>
    <w:rPr>
      <w:rFonts w:ascii="Gotham Light" w:eastAsiaTheme="majorEastAsia" w:hAnsi="Gotham Light" w:cstheme="majorBidi"/>
      <w:i/>
      <w:iCs/>
      <w:color w:val="2F5496" w:themeColor="accent1" w:themeShade="BF"/>
      <w:sz w:val="22"/>
    </w:rPr>
  </w:style>
  <w:style w:type="paragraph" w:styleId="Heading5">
    <w:name w:val="heading 5"/>
    <w:basedOn w:val="Normal"/>
    <w:next w:val="Normal"/>
    <w:link w:val="Heading5Char"/>
    <w:uiPriority w:val="9"/>
    <w:unhideWhenUsed/>
    <w:qFormat/>
    <w:rsid w:val="00BF6C57"/>
    <w:pPr>
      <w:keepNext/>
      <w:keepLines/>
      <w:spacing w:after="0"/>
      <w:outlineLvl w:val="4"/>
    </w:pPr>
    <w:rPr>
      <w:rFonts w:ascii="Gotham" w:eastAsiaTheme="majorEastAsia" w:hAnsi="Gotham" w:cstheme="majorBidi"/>
      <w:color w:val="44B1CF"/>
      <w:sz w:val="24"/>
      <w:szCs w:val="24"/>
      <w:lang w:val="en-AU" w:eastAsia="zh-CN"/>
    </w:rPr>
  </w:style>
  <w:style w:type="paragraph" w:styleId="Heading6">
    <w:name w:val="heading 6"/>
    <w:basedOn w:val="IPMHeading1"/>
    <w:next w:val="Normal"/>
    <w:link w:val="Heading6Char"/>
    <w:uiPriority w:val="9"/>
    <w:unhideWhenUsed/>
    <w:qFormat/>
    <w:rsid w:val="00482C98"/>
    <w:pPr>
      <w:numPr>
        <w:numId w:val="0"/>
      </w:numPr>
      <w:ind w:left="360" w:hanging="360"/>
      <w:outlineLvl w:val="5"/>
    </w:pPr>
  </w:style>
  <w:style w:type="paragraph" w:styleId="Heading7">
    <w:name w:val="heading 7"/>
    <w:basedOn w:val="Heading1"/>
    <w:next w:val="Normal"/>
    <w:link w:val="Heading7Char"/>
    <w:uiPriority w:val="9"/>
    <w:unhideWhenUsed/>
    <w:qFormat/>
    <w:rsid w:val="00344D07"/>
    <w:pPr>
      <w:jc w:val="center"/>
      <w:outlineLvl w:val="6"/>
    </w:pPr>
    <w:rPr>
      <w:b w:val="0"/>
      <w:sz w:val="40"/>
      <w:szCs w:val="44"/>
    </w:rPr>
  </w:style>
  <w:style w:type="paragraph" w:styleId="Heading8">
    <w:name w:val="heading 8"/>
    <w:basedOn w:val="Heading1"/>
    <w:next w:val="Normal"/>
    <w:link w:val="Heading8Char"/>
    <w:uiPriority w:val="9"/>
    <w:unhideWhenUsed/>
    <w:qFormat/>
    <w:rsid w:val="00344D07"/>
    <w:pPr>
      <w:jc w:val="center"/>
      <w:outlineLvl w:val="7"/>
    </w:pPr>
    <w:rPr>
      <w:sz w:val="40"/>
      <w:szCs w:val="44"/>
    </w:rPr>
  </w:style>
  <w:style w:type="paragraph" w:styleId="Heading9">
    <w:name w:val="heading 9"/>
    <w:basedOn w:val="Normal"/>
    <w:next w:val="Normal"/>
    <w:link w:val="Heading9Char"/>
    <w:uiPriority w:val="9"/>
    <w:unhideWhenUsed/>
    <w:qFormat/>
    <w:rsid w:val="001A080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PMHeading1">
    <w:name w:val="IPM Heading 1"/>
    <w:basedOn w:val="ListParagraph"/>
    <w:next w:val="Normal"/>
    <w:autoRedefine/>
    <w:qFormat/>
    <w:rsid w:val="00647C87"/>
    <w:pPr>
      <w:numPr>
        <w:numId w:val="29"/>
      </w:numPr>
      <w:spacing w:before="360"/>
      <w:jc w:val="left"/>
    </w:pPr>
    <w:rPr>
      <w:rFonts w:ascii="Gotham" w:eastAsiaTheme="minorEastAsia" w:hAnsi="Gotham" w:cstheme="minorHAnsi"/>
      <w:bCs/>
      <w:color w:val="13455D"/>
      <w:sz w:val="28"/>
      <w:szCs w:val="28"/>
      <w:lang w:val="en-AU" w:eastAsia="zh-CN"/>
    </w:rPr>
  </w:style>
  <w:style w:type="paragraph" w:styleId="ListParagraph">
    <w:name w:val="List Paragraph"/>
    <w:aliases w:val="Bullet list,noidung,tieu de con,References,List Paragraph (numbered (a)),PIM_Danh muc cham,List Paragraph_FS,list paragraph for total document,bl,Bullet L1,bl1,Listing,List Paragraph Bảng,List paragraph,bullets,List in table,ANNEX,Bullets"/>
    <w:basedOn w:val="Title"/>
    <w:link w:val="ListParagraphChar"/>
    <w:qFormat/>
    <w:rsid w:val="006727D9"/>
    <w:pPr>
      <w:numPr>
        <w:numId w:val="10"/>
      </w:numPr>
      <w:spacing w:line="360" w:lineRule="auto"/>
      <w:ind w:left="426"/>
    </w:pPr>
    <w:rPr>
      <w:lang w:eastAsia="en-GB"/>
    </w:rPr>
  </w:style>
  <w:style w:type="paragraph" w:styleId="NoSpacing">
    <w:name w:val="No Spacing"/>
    <w:aliases w:val="IPM Heading 3"/>
    <w:basedOn w:val="IPMHeading1"/>
    <w:autoRedefine/>
    <w:uiPriority w:val="1"/>
    <w:rsid w:val="00EA4944"/>
    <w:pPr>
      <w:numPr>
        <w:numId w:val="0"/>
      </w:numPr>
    </w:pPr>
    <w:rPr>
      <w:color w:val="19577F"/>
    </w:rPr>
  </w:style>
  <w:style w:type="character" w:customStyle="1" w:styleId="Heading1Char">
    <w:name w:val="Heading 1 Char"/>
    <w:aliases w:val="Header - Name Char"/>
    <w:basedOn w:val="DefaultParagraphFont"/>
    <w:link w:val="Heading1"/>
    <w:uiPriority w:val="9"/>
    <w:rsid w:val="007A4BB2"/>
    <w:rPr>
      <w:rFonts w:ascii="Gotham" w:eastAsiaTheme="majorEastAsia" w:hAnsi="Gotham" w:cstheme="majorBidi"/>
      <w:b/>
      <w:color w:val="00455E"/>
      <w:sz w:val="28"/>
      <w:szCs w:val="32"/>
    </w:rPr>
  </w:style>
  <w:style w:type="character" w:customStyle="1" w:styleId="Heading2Char">
    <w:name w:val="Heading 2 Char"/>
    <w:basedOn w:val="DefaultParagraphFont"/>
    <w:link w:val="Heading2"/>
    <w:uiPriority w:val="9"/>
    <w:rsid w:val="00DE60AE"/>
    <w:rPr>
      <w:rFonts w:ascii="Gotham" w:eastAsiaTheme="minorEastAsia" w:hAnsi="Gotham" w:cstheme="minorHAnsi"/>
      <w:bCs/>
      <w:color w:val="13455D"/>
      <w:sz w:val="28"/>
      <w:szCs w:val="28"/>
      <w:lang w:val="en-AU" w:eastAsia="zh-CN"/>
    </w:rPr>
  </w:style>
  <w:style w:type="character" w:customStyle="1" w:styleId="ListParagraphChar">
    <w:name w:val="List Paragraph Char"/>
    <w:aliases w:val="Bullet list Char,noidung Char,tieu de con Char,References Char,List Paragraph (numbered (a)) Char,PIM_Danh muc cham Char,List Paragraph_FS Char,list paragraph for total document Char,bl Char,Bullet L1 Char,bl1 Char,Listing Char"/>
    <w:basedOn w:val="DefaultParagraphFont"/>
    <w:link w:val="ListParagraph"/>
    <w:qFormat/>
    <w:rsid w:val="006727D9"/>
    <w:rPr>
      <w:rFonts w:ascii="Helvetica Light" w:eastAsia="Times New Roman" w:hAnsi="Helvetica Light" w:cs="Calibri"/>
      <w:sz w:val="20"/>
      <w:szCs w:val="20"/>
      <w:lang w:val="en-US" w:eastAsia="en-GB"/>
    </w:rPr>
  </w:style>
  <w:style w:type="paragraph" w:styleId="Title">
    <w:name w:val="Title"/>
    <w:aliases w:val="Text - standard"/>
    <w:basedOn w:val="Normal"/>
    <w:next w:val="Normal"/>
    <w:link w:val="TitleChar"/>
    <w:uiPriority w:val="10"/>
    <w:qFormat/>
    <w:rsid w:val="007A4BB2"/>
    <w:pPr>
      <w:spacing w:before="60" w:line="276" w:lineRule="auto"/>
    </w:pPr>
    <w:rPr>
      <w:rFonts w:eastAsia="Times New Roman"/>
      <w:lang w:val="en-US"/>
    </w:rPr>
  </w:style>
  <w:style w:type="character" w:customStyle="1" w:styleId="TitleChar">
    <w:name w:val="Title Char"/>
    <w:aliases w:val="Text - standard Char"/>
    <w:basedOn w:val="DefaultParagraphFont"/>
    <w:link w:val="Title"/>
    <w:uiPriority w:val="10"/>
    <w:rsid w:val="007A4BB2"/>
    <w:rPr>
      <w:rFonts w:ascii="Helvetica Light" w:eastAsia="Times New Roman" w:hAnsi="Helvetica Light" w:cs="Calibri"/>
      <w:sz w:val="20"/>
      <w:szCs w:val="20"/>
      <w:lang w:val="en-US"/>
    </w:rPr>
  </w:style>
  <w:style w:type="character" w:customStyle="1" w:styleId="Heading3Char">
    <w:name w:val="Heading 3 Char"/>
    <w:basedOn w:val="DefaultParagraphFont"/>
    <w:link w:val="Heading3"/>
    <w:uiPriority w:val="9"/>
    <w:rsid w:val="00FC6ABF"/>
    <w:rPr>
      <w:rFonts w:ascii="Gotham" w:eastAsiaTheme="minorEastAsia" w:hAnsi="Gotham" w:cstheme="minorHAnsi"/>
      <w:bCs/>
      <w:color w:val="13455D"/>
      <w:szCs w:val="28"/>
      <w:lang w:val="en-AU" w:eastAsia="zh-CN"/>
    </w:rPr>
  </w:style>
  <w:style w:type="paragraph" w:styleId="Subtitle">
    <w:name w:val="Subtitle"/>
    <w:basedOn w:val="Header"/>
    <w:next w:val="Normal"/>
    <w:link w:val="SubtitleChar"/>
    <w:uiPriority w:val="11"/>
    <w:qFormat/>
    <w:rsid w:val="007A4BB2"/>
    <w:pPr>
      <w:spacing w:before="60" w:line="360" w:lineRule="auto"/>
      <w:jc w:val="right"/>
    </w:pPr>
    <w:rPr>
      <w:sz w:val="18"/>
      <w:szCs w:val="18"/>
    </w:rPr>
  </w:style>
  <w:style w:type="character" w:customStyle="1" w:styleId="SubtitleChar">
    <w:name w:val="Subtitle Char"/>
    <w:basedOn w:val="DefaultParagraphFont"/>
    <w:link w:val="Subtitle"/>
    <w:uiPriority w:val="11"/>
    <w:rsid w:val="007A4BB2"/>
    <w:rPr>
      <w:rFonts w:ascii="Helvetica Light" w:hAnsi="Helvetica Light" w:cs="Calibri"/>
      <w:sz w:val="18"/>
      <w:szCs w:val="18"/>
    </w:rPr>
  </w:style>
  <w:style w:type="paragraph" w:styleId="Header">
    <w:name w:val="header"/>
    <w:basedOn w:val="Normal"/>
    <w:link w:val="HeaderChar"/>
    <w:uiPriority w:val="99"/>
    <w:unhideWhenUsed/>
    <w:rsid w:val="007A4BB2"/>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A4BB2"/>
    <w:rPr>
      <w:rFonts w:ascii="Helvetica Light" w:hAnsi="Helvetica Light" w:cs="Calibri"/>
      <w:sz w:val="20"/>
      <w:szCs w:val="20"/>
    </w:rPr>
  </w:style>
  <w:style w:type="character" w:styleId="SubtleEmphasis">
    <w:name w:val="Subtle Emphasis"/>
    <w:aliases w:val="HMC Footer"/>
    <w:uiPriority w:val="19"/>
    <w:qFormat/>
    <w:rsid w:val="007A4BB2"/>
    <w:rPr>
      <w:rFonts w:ascii="Gotham Light" w:hAnsi="Gotham Light"/>
      <w:b w:val="0"/>
      <w:i w:val="0"/>
      <w:noProof/>
      <w:color w:val="44B1CF"/>
      <w:sz w:val="16"/>
      <w:szCs w:val="16"/>
      <w:lang w:eastAsia="en-GB"/>
    </w:rPr>
  </w:style>
  <w:style w:type="character" w:styleId="Emphasis">
    <w:name w:val="Emphasis"/>
    <w:aliases w:val="Text - publications"/>
    <w:uiPriority w:val="20"/>
    <w:qFormat/>
    <w:rsid w:val="007A4BB2"/>
    <w:rPr>
      <w:rFonts w:ascii="Helvetica Light" w:hAnsi="Helvetica Light"/>
      <w:b w:val="0"/>
      <w:i w:val="0"/>
      <w:sz w:val="18"/>
      <w:szCs w:val="18"/>
      <w:lang w:eastAsia="ja-JP"/>
    </w:rPr>
  </w:style>
  <w:style w:type="character" w:styleId="CommentReference">
    <w:name w:val="annotation reference"/>
    <w:basedOn w:val="DefaultParagraphFont"/>
    <w:uiPriority w:val="99"/>
    <w:semiHidden/>
    <w:unhideWhenUsed/>
    <w:rsid w:val="004574A1"/>
    <w:rPr>
      <w:sz w:val="16"/>
      <w:szCs w:val="16"/>
    </w:rPr>
  </w:style>
  <w:style w:type="paragraph" w:styleId="CommentText">
    <w:name w:val="annotation text"/>
    <w:basedOn w:val="Normal"/>
    <w:link w:val="CommentTextChar"/>
    <w:uiPriority w:val="99"/>
    <w:unhideWhenUsed/>
    <w:rsid w:val="004574A1"/>
    <w:pPr>
      <w:spacing w:line="240" w:lineRule="auto"/>
    </w:pPr>
  </w:style>
  <w:style w:type="character" w:customStyle="1" w:styleId="CommentTextChar">
    <w:name w:val="Comment Text Char"/>
    <w:basedOn w:val="DefaultParagraphFont"/>
    <w:link w:val="CommentText"/>
    <w:uiPriority w:val="99"/>
    <w:rsid w:val="004574A1"/>
    <w:rPr>
      <w:rFonts w:ascii="Helvetica Light" w:hAnsi="Helvetica Light" w:cs="Calibri"/>
      <w:sz w:val="20"/>
      <w:szCs w:val="20"/>
    </w:rPr>
  </w:style>
  <w:style w:type="paragraph" w:styleId="CommentSubject">
    <w:name w:val="annotation subject"/>
    <w:basedOn w:val="CommentText"/>
    <w:next w:val="CommentText"/>
    <w:link w:val="CommentSubjectChar"/>
    <w:uiPriority w:val="99"/>
    <w:semiHidden/>
    <w:unhideWhenUsed/>
    <w:rsid w:val="004574A1"/>
    <w:rPr>
      <w:b/>
      <w:bCs/>
    </w:rPr>
  </w:style>
  <w:style w:type="character" w:customStyle="1" w:styleId="CommentSubjectChar">
    <w:name w:val="Comment Subject Char"/>
    <w:basedOn w:val="CommentTextChar"/>
    <w:link w:val="CommentSubject"/>
    <w:uiPriority w:val="99"/>
    <w:semiHidden/>
    <w:rsid w:val="004574A1"/>
    <w:rPr>
      <w:rFonts w:ascii="Helvetica Light" w:hAnsi="Helvetica Light" w:cs="Calibri"/>
      <w:b/>
      <w:bCs/>
      <w:sz w:val="20"/>
      <w:szCs w:val="20"/>
    </w:rPr>
  </w:style>
  <w:style w:type="paragraph" w:styleId="Revision">
    <w:name w:val="Revision"/>
    <w:hidden/>
    <w:uiPriority w:val="99"/>
    <w:semiHidden/>
    <w:rsid w:val="00EF2716"/>
    <w:rPr>
      <w:rFonts w:ascii="Helvetica Light" w:hAnsi="Helvetica Light" w:cs="Calibri"/>
      <w:sz w:val="20"/>
      <w:szCs w:val="20"/>
    </w:rPr>
  </w:style>
  <w:style w:type="numbering" w:customStyle="1" w:styleId="Style1">
    <w:name w:val="Style1"/>
    <w:uiPriority w:val="99"/>
    <w:rsid w:val="00471CCB"/>
    <w:pPr>
      <w:numPr>
        <w:numId w:val="2"/>
      </w:numPr>
    </w:pPr>
  </w:style>
  <w:style w:type="numbering" w:customStyle="1" w:styleId="CurrentList1">
    <w:name w:val="Current List1"/>
    <w:uiPriority w:val="99"/>
    <w:rsid w:val="00D84C7F"/>
    <w:pPr>
      <w:numPr>
        <w:numId w:val="1"/>
      </w:numPr>
    </w:pPr>
  </w:style>
  <w:style w:type="paragraph" w:styleId="NormalWeb">
    <w:name w:val="Normal (Web)"/>
    <w:basedOn w:val="Normal"/>
    <w:uiPriority w:val="99"/>
    <w:unhideWhenUsed/>
    <w:rsid w:val="00C6152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FootnoteReference">
    <w:name w:val="footnote reference"/>
    <w:basedOn w:val="DefaultParagraphFont"/>
    <w:uiPriority w:val="99"/>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Footer">
    <w:name w:val="footer"/>
    <w:basedOn w:val="Normal"/>
    <w:link w:val="FooterChar"/>
    <w:uiPriority w:val="99"/>
    <w:unhideWhenUsed/>
    <w:rsid w:val="008A0D1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A0D1A"/>
    <w:rPr>
      <w:rFonts w:ascii="Helvetica Light" w:hAnsi="Helvetica Light" w:cs="Calibri"/>
      <w:sz w:val="20"/>
      <w:szCs w:val="20"/>
    </w:rPr>
  </w:style>
  <w:style w:type="character" w:styleId="FollowedHyperlink">
    <w:name w:val="FollowedHyperlink"/>
    <w:basedOn w:val="DefaultParagraphFont"/>
    <w:uiPriority w:val="99"/>
    <w:semiHidden/>
    <w:unhideWhenUsed/>
    <w:rsid w:val="00BB186E"/>
    <w:rPr>
      <w:color w:val="954F72" w:themeColor="followedHyperlink"/>
      <w:u w:val="single"/>
    </w:rPr>
  </w:style>
  <w:style w:type="character" w:styleId="PageNumber">
    <w:name w:val="page number"/>
    <w:basedOn w:val="DefaultParagraphFont"/>
    <w:uiPriority w:val="99"/>
    <w:semiHidden/>
    <w:unhideWhenUsed/>
    <w:rsid w:val="00610432"/>
  </w:style>
  <w:style w:type="character" w:styleId="SubtleReference">
    <w:name w:val="Subtle Reference"/>
    <w:aliases w:val="Footnote"/>
    <w:basedOn w:val="DefaultParagraphFont"/>
    <w:uiPriority w:val="31"/>
    <w:qFormat/>
    <w:rsid w:val="004251E3"/>
    <w:rPr>
      <w:rFonts w:ascii="Helvetica Light" w:hAnsi="Helvetica Light"/>
      <w:b w:val="0"/>
      <w:i w:val="0"/>
      <w:caps w:val="0"/>
      <w:smallCaps w:val="0"/>
      <w:color w:val="5A5A5A" w:themeColor="text1" w:themeTint="A5"/>
      <w:sz w:val="16"/>
    </w:rPr>
  </w:style>
  <w:style w:type="character" w:customStyle="1" w:styleId="UnresolvedMention1">
    <w:name w:val="Unresolved Mention1"/>
    <w:basedOn w:val="DefaultParagraphFont"/>
    <w:uiPriority w:val="99"/>
    <w:semiHidden/>
    <w:unhideWhenUsed/>
    <w:rsid w:val="00BD0F2D"/>
    <w:rPr>
      <w:color w:val="605E5C"/>
      <w:shd w:val="clear" w:color="auto" w:fill="E1DFDD"/>
    </w:rPr>
  </w:style>
  <w:style w:type="table" w:styleId="TableGrid">
    <w:name w:val="Table Grid"/>
    <w:basedOn w:val="TableNormal"/>
    <w:uiPriority w:val="39"/>
    <w:rsid w:val="00FA5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1A0801"/>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1A0801"/>
    <w:rPr>
      <w:b/>
      <w:bCs/>
    </w:rPr>
  </w:style>
  <w:style w:type="paragraph" w:styleId="Caption">
    <w:name w:val="caption"/>
    <w:basedOn w:val="Normal"/>
    <w:next w:val="Normal"/>
    <w:uiPriority w:val="35"/>
    <w:unhideWhenUsed/>
    <w:qFormat/>
    <w:rsid w:val="00650A56"/>
    <w:pPr>
      <w:spacing w:before="0" w:after="200" w:line="240" w:lineRule="auto"/>
      <w:jc w:val="left"/>
    </w:pPr>
    <w:rPr>
      <w:rFonts w:asciiTheme="minorHAnsi" w:hAnsiTheme="minorHAnsi" w:cstheme="minorBidi"/>
      <w:i/>
      <w:iCs/>
      <w:color w:val="44546A" w:themeColor="text2"/>
      <w:sz w:val="18"/>
      <w:szCs w:val="18"/>
    </w:rPr>
  </w:style>
  <w:style w:type="character" w:customStyle="1" w:styleId="Heading4Char">
    <w:name w:val="Heading 4 Char"/>
    <w:basedOn w:val="DefaultParagraphFont"/>
    <w:link w:val="Heading4"/>
    <w:uiPriority w:val="9"/>
    <w:rsid w:val="00631768"/>
    <w:rPr>
      <w:rFonts w:ascii="Gotham Light" w:eastAsiaTheme="majorEastAsia" w:hAnsi="Gotham Light" w:cstheme="majorBidi"/>
      <w:i/>
      <w:iCs/>
      <w:color w:val="2F5496" w:themeColor="accent1" w:themeShade="BF"/>
      <w:sz w:val="22"/>
      <w:szCs w:val="20"/>
    </w:rPr>
  </w:style>
  <w:style w:type="table" w:styleId="GridTable4-Accent6">
    <w:name w:val="Grid Table 4 Accent 6"/>
    <w:basedOn w:val="TableNormal"/>
    <w:uiPriority w:val="49"/>
    <w:rsid w:val="0041180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151D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1B2DB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styleId="111111">
    <w:name w:val="Outline List 2"/>
    <w:basedOn w:val="NoList"/>
    <w:uiPriority w:val="99"/>
    <w:semiHidden/>
    <w:unhideWhenUsed/>
    <w:rsid w:val="002A7F5B"/>
    <w:pPr>
      <w:numPr>
        <w:numId w:val="7"/>
      </w:numPr>
    </w:pPr>
  </w:style>
  <w:style w:type="numbering" w:customStyle="1" w:styleId="CurrentList2">
    <w:name w:val="Current List2"/>
    <w:uiPriority w:val="99"/>
    <w:rsid w:val="002A7F5B"/>
    <w:pPr>
      <w:numPr>
        <w:numId w:val="8"/>
      </w:numPr>
    </w:pPr>
  </w:style>
  <w:style w:type="character" w:customStyle="1" w:styleId="Heading5Char">
    <w:name w:val="Heading 5 Char"/>
    <w:basedOn w:val="DefaultParagraphFont"/>
    <w:link w:val="Heading5"/>
    <w:uiPriority w:val="9"/>
    <w:rsid w:val="00BF6C57"/>
    <w:rPr>
      <w:rFonts w:ascii="Gotham" w:eastAsiaTheme="majorEastAsia" w:hAnsi="Gotham" w:cstheme="majorBidi"/>
      <w:color w:val="44B1CF"/>
      <w:lang w:val="en-AU" w:eastAsia="zh-CN"/>
    </w:rPr>
  </w:style>
  <w:style w:type="character" w:customStyle="1" w:styleId="Heading6Char">
    <w:name w:val="Heading 6 Char"/>
    <w:basedOn w:val="DefaultParagraphFont"/>
    <w:link w:val="Heading6"/>
    <w:uiPriority w:val="9"/>
    <w:rsid w:val="00482C98"/>
    <w:rPr>
      <w:rFonts w:ascii="Gotham" w:eastAsiaTheme="minorEastAsia" w:hAnsi="Gotham" w:cstheme="minorHAnsi"/>
      <w:bCs/>
      <w:color w:val="13455D"/>
      <w:sz w:val="28"/>
      <w:szCs w:val="28"/>
      <w:lang w:val="en-AU" w:eastAsia="zh-CN"/>
    </w:rPr>
  </w:style>
  <w:style w:type="character" w:customStyle="1" w:styleId="Heading7Char">
    <w:name w:val="Heading 7 Char"/>
    <w:basedOn w:val="DefaultParagraphFont"/>
    <w:link w:val="Heading7"/>
    <w:uiPriority w:val="9"/>
    <w:rsid w:val="00344D07"/>
    <w:rPr>
      <w:rFonts w:ascii="Gotham" w:eastAsiaTheme="majorEastAsia" w:hAnsi="Gotham" w:cstheme="majorBidi"/>
      <w:color w:val="00455E"/>
      <w:sz w:val="40"/>
      <w:szCs w:val="44"/>
    </w:rPr>
  </w:style>
  <w:style w:type="character" w:customStyle="1" w:styleId="Heading8Char">
    <w:name w:val="Heading 8 Char"/>
    <w:basedOn w:val="DefaultParagraphFont"/>
    <w:link w:val="Heading8"/>
    <w:uiPriority w:val="9"/>
    <w:rsid w:val="00344D07"/>
    <w:rPr>
      <w:rFonts w:ascii="Gotham" w:eastAsiaTheme="majorEastAsia" w:hAnsi="Gotham" w:cstheme="majorBidi"/>
      <w:b/>
      <w:color w:val="00455E"/>
      <w:sz w:val="40"/>
      <w:szCs w:val="44"/>
    </w:rPr>
  </w:style>
  <w:style w:type="numbering" w:customStyle="1" w:styleId="CurrentList3">
    <w:name w:val="Current List3"/>
    <w:uiPriority w:val="99"/>
    <w:rsid w:val="007E5D59"/>
    <w:pPr>
      <w:numPr>
        <w:numId w:val="9"/>
      </w:numPr>
    </w:pPr>
  </w:style>
  <w:style w:type="numbering" w:customStyle="1" w:styleId="CurrentList4">
    <w:name w:val="Current List4"/>
    <w:uiPriority w:val="99"/>
    <w:rsid w:val="00905957"/>
    <w:pPr>
      <w:numPr>
        <w:numId w:val="13"/>
      </w:numPr>
    </w:pPr>
  </w:style>
  <w:style w:type="numbering" w:customStyle="1" w:styleId="CurrentList5">
    <w:name w:val="Current List5"/>
    <w:uiPriority w:val="99"/>
    <w:rsid w:val="005D4BE6"/>
    <w:pPr>
      <w:numPr>
        <w:numId w:val="14"/>
      </w:numPr>
    </w:pPr>
  </w:style>
  <w:style w:type="character" w:customStyle="1" w:styleId="highlight">
    <w:name w:val="highlight"/>
    <w:basedOn w:val="DefaultParagraphFont"/>
    <w:rsid w:val="00FF3A67"/>
  </w:style>
  <w:style w:type="character" w:styleId="IntenseEmphasis">
    <w:name w:val="Intense Emphasis"/>
    <w:basedOn w:val="DefaultParagraphFont"/>
    <w:uiPriority w:val="21"/>
    <w:qFormat/>
    <w:rsid w:val="00597548"/>
    <w:rPr>
      <w:i/>
      <w:iCs/>
      <w:color w:val="4472C4" w:themeColor="accent1"/>
    </w:rPr>
  </w:style>
  <w:style w:type="paragraph" w:styleId="TOC1">
    <w:name w:val="toc 1"/>
    <w:basedOn w:val="Normal"/>
    <w:next w:val="Normal"/>
    <w:autoRedefine/>
    <w:uiPriority w:val="39"/>
    <w:unhideWhenUsed/>
    <w:rsid w:val="001E2660"/>
    <w:pPr>
      <w:spacing w:after="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A03F6B"/>
    <w:pPr>
      <w:tabs>
        <w:tab w:val="left" w:pos="800"/>
        <w:tab w:val="right" w:leader="dot" w:pos="9016"/>
      </w:tabs>
      <w:spacing w:after="0"/>
      <w:ind w:left="200"/>
      <w:jc w:val="left"/>
    </w:pPr>
    <w:rPr>
      <w:rFonts w:asciiTheme="minorHAnsi" w:hAnsiTheme="minorHAnsi" w:cstheme="minorHAnsi"/>
      <w:b/>
      <w:bCs/>
      <w:sz w:val="22"/>
      <w:szCs w:val="22"/>
    </w:rPr>
  </w:style>
  <w:style w:type="paragraph" w:styleId="BalloonText">
    <w:name w:val="Balloon Text"/>
    <w:basedOn w:val="Normal"/>
    <w:link w:val="BalloonTextChar"/>
    <w:uiPriority w:val="99"/>
    <w:semiHidden/>
    <w:unhideWhenUsed/>
    <w:rsid w:val="00210EE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EE0"/>
    <w:rPr>
      <w:rFonts w:ascii="Segoe UI" w:hAnsi="Segoe UI" w:cs="Segoe UI"/>
      <w:sz w:val="18"/>
      <w:szCs w:val="18"/>
    </w:rPr>
  </w:style>
  <w:style w:type="paragraph" w:customStyle="1" w:styleId="Normal0">
    <w:name w:val="Normal0"/>
    <w:rsid w:val="006B5D63"/>
    <w:pPr>
      <w:pBdr>
        <w:top w:val="nil"/>
        <w:left w:val="nil"/>
        <w:bottom w:val="nil"/>
        <w:right w:val="nil"/>
        <w:between w:val="nil"/>
        <w:bar w:val="nil"/>
      </w:pBdr>
      <w:spacing w:before="120" w:after="60" w:line="360" w:lineRule="auto"/>
      <w:jc w:val="both"/>
    </w:pPr>
    <w:rPr>
      <w:rFonts w:ascii="Helvetica Light" w:eastAsia="Arial Unicode MS" w:hAnsi="Helvetica Light" w:cs="Arial Unicode MS"/>
      <w:color w:val="000000"/>
      <w:sz w:val="20"/>
      <w:szCs w:val="20"/>
      <w:u w:color="000000"/>
      <w:bdr w:val="nil"/>
      <w:lang w:val="en-US" w:eastAsia="en-GB"/>
    </w:rPr>
  </w:style>
  <w:style w:type="numbering" w:customStyle="1" w:styleId="ImportedStyle6">
    <w:name w:val="Imported Style 6"/>
    <w:rsid w:val="006B5D63"/>
    <w:pPr>
      <w:numPr>
        <w:numId w:val="31"/>
      </w:numPr>
    </w:pPr>
  </w:style>
  <w:style w:type="paragraph" w:customStyle="1" w:styleId="heading10">
    <w:name w:val="heading 10"/>
    <w:next w:val="Normal0"/>
    <w:rsid w:val="00D34C25"/>
    <w:pPr>
      <w:keepNext/>
      <w:keepLines/>
      <w:pBdr>
        <w:top w:val="nil"/>
        <w:left w:val="nil"/>
        <w:bottom w:val="nil"/>
        <w:right w:val="nil"/>
        <w:between w:val="nil"/>
        <w:bar w:val="nil"/>
      </w:pBdr>
      <w:spacing w:after="60"/>
      <w:jc w:val="both"/>
      <w:outlineLvl w:val="0"/>
    </w:pPr>
    <w:rPr>
      <w:rFonts w:ascii="Gotham" w:eastAsia="Gotham" w:hAnsi="Gotham" w:cs="Gotham"/>
      <w:b/>
      <w:bCs/>
      <w:color w:val="00455E"/>
      <w:sz w:val="28"/>
      <w:szCs w:val="28"/>
      <w:u w:color="00455E"/>
      <w:bdr w:val="nil"/>
      <w:lang w:val="en-US" w:eastAsia="en-GB"/>
    </w:rPr>
  </w:style>
  <w:style w:type="character" w:styleId="UnresolvedMention">
    <w:name w:val="Unresolved Mention"/>
    <w:basedOn w:val="DefaultParagraphFont"/>
    <w:uiPriority w:val="99"/>
    <w:semiHidden/>
    <w:unhideWhenUsed/>
    <w:rsid w:val="00482AB6"/>
    <w:rPr>
      <w:color w:val="605E5C"/>
      <w:shd w:val="clear" w:color="auto" w:fill="E1DFDD"/>
    </w:rPr>
  </w:style>
  <w:style w:type="paragraph" w:styleId="Quote">
    <w:name w:val="Quote"/>
    <w:basedOn w:val="Normal"/>
    <w:next w:val="Normal"/>
    <w:link w:val="QuoteChar"/>
    <w:uiPriority w:val="29"/>
    <w:qFormat/>
    <w:rsid w:val="00227C1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27C1D"/>
    <w:rPr>
      <w:rFonts w:ascii="Helvetica Light" w:hAnsi="Helvetica Light" w:cs="Calibri"/>
      <w:i/>
      <w:iCs/>
      <w:color w:val="404040" w:themeColor="text1" w:themeTint="BF"/>
      <w:sz w:val="20"/>
      <w:szCs w:val="20"/>
    </w:rPr>
  </w:style>
  <w:style w:type="paragraph" w:styleId="TOCHeading">
    <w:name w:val="TOC Heading"/>
    <w:basedOn w:val="Heading1"/>
    <w:next w:val="Normal"/>
    <w:uiPriority w:val="39"/>
    <w:unhideWhenUsed/>
    <w:qFormat/>
    <w:rsid w:val="00D141B0"/>
    <w:pPr>
      <w:spacing w:before="480" w:after="0" w:line="276" w:lineRule="auto"/>
      <w:jc w:val="left"/>
      <w:outlineLvl w:val="9"/>
    </w:pPr>
    <w:rPr>
      <w:rFonts w:asciiTheme="majorHAnsi" w:hAnsiTheme="majorHAnsi"/>
      <w:bCs/>
      <w:color w:val="2F5496" w:themeColor="accent1" w:themeShade="BF"/>
      <w:szCs w:val="28"/>
      <w:lang w:val="en-US"/>
    </w:rPr>
  </w:style>
  <w:style w:type="paragraph" w:styleId="TOC3">
    <w:name w:val="toc 3"/>
    <w:basedOn w:val="Normal"/>
    <w:next w:val="Normal"/>
    <w:autoRedefine/>
    <w:uiPriority w:val="39"/>
    <w:unhideWhenUsed/>
    <w:rsid w:val="00D141B0"/>
    <w:pPr>
      <w:spacing w:before="0" w:after="0"/>
      <w:ind w:left="400"/>
      <w:jc w:val="left"/>
    </w:pPr>
    <w:rPr>
      <w:rFonts w:asciiTheme="minorHAnsi" w:hAnsiTheme="minorHAnsi" w:cstheme="minorHAnsi"/>
    </w:rPr>
  </w:style>
  <w:style w:type="paragraph" w:styleId="TOC4">
    <w:name w:val="toc 4"/>
    <w:basedOn w:val="Normal"/>
    <w:next w:val="Normal"/>
    <w:autoRedefine/>
    <w:uiPriority w:val="39"/>
    <w:semiHidden/>
    <w:unhideWhenUsed/>
    <w:rsid w:val="00D141B0"/>
    <w:pPr>
      <w:spacing w:before="0" w:after="0"/>
      <w:ind w:left="600"/>
      <w:jc w:val="left"/>
    </w:pPr>
    <w:rPr>
      <w:rFonts w:asciiTheme="minorHAnsi" w:hAnsiTheme="minorHAnsi" w:cstheme="minorHAnsi"/>
    </w:rPr>
  </w:style>
  <w:style w:type="paragraph" w:styleId="TOC5">
    <w:name w:val="toc 5"/>
    <w:basedOn w:val="Normal"/>
    <w:next w:val="Normal"/>
    <w:autoRedefine/>
    <w:uiPriority w:val="39"/>
    <w:semiHidden/>
    <w:unhideWhenUsed/>
    <w:rsid w:val="00D141B0"/>
    <w:pPr>
      <w:spacing w:before="0" w:after="0"/>
      <w:ind w:left="800"/>
      <w:jc w:val="left"/>
    </w:pPr>
    <w:rPr>
      <w:rFonts w:asciiTheme="minorHAnsi" w:hAnsiTheme="minorHAnsi" w:cstheme="minorHAnsi"/>
    </w:rPr>
  </w:style>
  <w:style w:type="paragraph" w:styleId="TOC6">
    <w:name w:val="toc 6"/>
    <w:basedOn w:val="Normal"/>
    <w:next w:val="Normal"/>
    <w:autoRedefine/>
    <w:uiPriority w:val="39"/>
    <w:semiHidden/>
    <w:unhideWhenUsed/>
    <w:rsid w:val="00D141B0"/>
    <w:pPr>
      <w:spacing w:before="0" w:after="0"/>
      <w:ind w:left="1000"/>
      <w:jc w:val="left"/>
    </w:pPr>
    <w:rPr>
      <w:rFonts w:asciiTheme="minorHAnsi" w:hAnsiTheme="minorHAnsi" w:cstheme="minorHAnsi"/>
    </w:rPr>
  </w:style>
  <w:style w:type="paragraph" w:styleId="TOC7">
    <w:name w:val="toc 7"/>
    <w:basedOn w:val="Normal"/>
    <w:next w:val="Normal"/>
    <w:autoRedefine/>
    <w:uiPriority w:val="39"/>
    <w:semiHidden/>
    <w:unhideWhenUsed/>
    <w:rsid w:val="00D141B0"/>
    <w:pPr>
      <w:spacing w:before="0" w:after="0"/>
      <w:ind w:left="1200"/>
      <w:jc w:val="left"/>
    </w:pPr>
    <w:rPr>
      <w:rFonts w:asciiTheme="minorHAnsi" w:hAnsiTheme="minorHAnsi" w:cstheme="minorHAnsi"/>
    </w:rPr>
  </w:style>
  <w:style w:type="paragraph" w:styleId="TOC8">
    <w:name w:val="toc 8"/>
    <w:basedOn w:val="Normal"/>
    <w:next w:val="Normal"/>
    <w:autoRedefine/>
    <w:uiPriority w:val="39"/>
    <w:semiHidden/>
    <w:unhideWhenUsed/>
    <w:rsid w:val="00D141B0"/>
    <w:pPr>
      <w:spacing w:before="0" w:after="0"/>
      <w:ind w:left="1400"/>
      <w:jc w:val="left"/>
    </w:pPr>
    <w:rPr>
      <w:rFonts w:asciiTheme="minorHAnsi" w:hAnsiTheme="minorHAnsi" w:cstheme="minorHAnsi"/>
    </w:rPr>
  </w:style>
  <w:style w:type="paragraph" w:styleId="TOC9">
    <w:name w:val="toc 9"/>
    <w:basedOn w:val="Normal"/>
    <w:next w:val="Normal"/>
    <w:autoRedefine/>
    <w:uiPriority w:val="39"/>
    <w:semiHidden/>
    <w:unhideWhenUsed/>
    <w:rsid w:val="00D141B0"/>
    <w:pPr>
      <w:spacing w:before="0" w:after="0"/>
      <w:ind w:left="1600"/>
      <w:jc w:val="left"/>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944">
      <w:bodyDiv w:val="1"/>
      <w:marLeft w:val="0"/>
      <w:marRight w:val="0"/>
      <w:marTop w:val="0"/>
      <w:marBottom w:val="0"/>
      <w:divBdr>
        <w:top w:val="none" w:sz="0" w:space="0" w:color="auto"/>
        <w:left w:val="none" w:sz="0" w:space="0" w:color="auto"/>
        <w:bottom w:val="none" w:sz="0" w:space="0" w:color="auto"/>
        <w:right w:val="none" w:sz="0" w:space="0" w:color="auto"/>
      </w:divBdr>
      <w:divsChild>
        <w:div w:id="2005695016">
          <w:marLeft w:val="0"/>
          <w:marRight w:val="0"/>
          <w:marTop w:val="0"/>
          <w:marBottom w:val="0"/>
          <w:divBdr>
            <w:top w:val="none" w:sz="0" w:space="0" w:color="auto"/>
            <w:left w:val="none" w:sz="0" w:space="0" w:color="auto"/>
            <w:bottom w:val="none" w:sz="0" w:space="0" w:color="auto"/>
            <w:right w:val="none" w:sz="0" w:space="0" w:color="auto"/>
          </w:divBdr>
          <w:divsChild>
            <w:div w:id="2144695721">
              <w:marLeft w:val="0"/>
              <w:marRight w:val="0"/>
              <w:marTop w:val="0"/>
              <w:marBottom w:val="0"/>
              <w:divBdr>
                <w:top w:val="none" w:sz="0" w:space="0" w:color="auto"/>
                <w:left w:val="none" w:sz="0" w:space="0" w:color="auto"/>
                <w:bottom w:val="none" w:sz="0" w:space="0" w:color="auto"/>
                <w:right w:val="none" w:sz="0" w:space="0" w:color="auto"/>
              </w:divBdr>
              <w:divsChild>
                <w:div w:id="948850867">
                  <w:marLeft w:val="0"/>
                  <w:marRight w:val="0"/>
                  <w:marTop w:val="0"/>
                  <w:marBottom w:val="0"/>
                  <w:divBdr>
                    <w:top w:val="none" w:sz="0" w:space="0" w:color="auto"/>
                    <w:left w:val="none" w:sz="0" w:space="0" w:color="auto"/>
                    <w:bottom w:val="none" w:sz="0" w:space="0" w:color="auto"/>
                    <w:right w:val="none" w:sz="0" w:space="0" w:color="auto"/>
                  </w:divBdr>
                  <w:divsChild>
                    <w:div w:id="17004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38485">
      <w:bodyDiv w:val="1"/>
      <w:marLeft w:val="0"/>
      <w:marRight w:val="0"/>
      <w:marTop w:val="0"/>
      <w:marBottom w:val="0"/>
      <w:divBdr>
        <w:top w:val="none" w:sz="0" w:space="0" w:color="auto"/>
        <w:left w:val="none" w:sz="0" w:space="0" w:color="auto"/>
        <w:bottom w:val="none" w:sz="0" w:space="0" w:color="auto"/>
        <w:right w:val="none" w:sz="0" w:space="0" w:color="auto"/>
      </w:divBdr>
      <w:divsChild>
        <w:div w:id="1425759926">
          <w:marLeft w:val="0"/>
          <w:marRight w:val="0"/>
          <w:marTop w:val="0"/>
          <w:marBottom w:val="0"/>
          <w:divBdr>
            <w:top w:val="none" w:sz="0" w:space="0" w:color="auto"/>
            <w:left w:val="none" w:sz="0" w:space="0" w:color="auto"/>
            <w:bottom w:val="none" w:sz="0" w:space="0" w:color="auto"/>
            <w:right w:val="none" w:sz="0" w:space="0" w:color="auto"/>
          </w:divBdr>
          <w:divsChild>
            <w:div w:id="937911455">
              <w:marLeft w:val="0"/>
              <w:marRight w:val="0"/>
              <w:marTop w:val="0"/>
              <w:marBottom w:val="0"/>
              <w:divBdr>
                <w:top w:val="none" w:sz="0" w:space="0" w:color="auto"/>
                <w:left w:val="none" w:sz="0" w:space="0" w:color="auto"/>
                <w:bottom w:val="none" w:sz="0" w:space="0" w:color="auto"/>
                <w:right w:val="none" w:sz="0" w:space="0" w:color="auto"/>
              </w:divBdr>
              <w:divsChild>
                <w:div w:id="581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9476">
      <w:bodyDiv w:val="1"/>
      <w:marLeft w:val="0"/>
      <w:marRight w:val="0"/>
      <w:marTop w:val="0"/>
      <w:marBottom w:val="0"/>
      <w:divBdr>
        <w:top w:val="none" w:sz="0" w:space="0" w:color="auto"/>
        <w:left w:val="none" w:sz="0" w:space="0" w:color="auto"/>
        <w:bottom w:val="none" w:sz="0" w:space="0" w:color="auto"/>
        <w:right w:val="none" w:sz="0" w:space="0" w:color="auto"/>
      </w:divBdr>
      <w:divsChild>
        <w:div w:id="824709038">
          <w:marLeft w:val="0"/>
          <w:marRight w:val="0"/>
          <w:marTop w:val="0"/>
          <w:marBottom w:val="0"/>
          <w:divBdr>
            <w:top w:val="none" w:sz="0" w:space="0" w:color="auto"/>
            <w:left w:val="none" w:sz="0" w:space="0" w:color="auto"/>
            <w:bottom w:val="none" w:sz="0" w:space="0" w:color="auto"/>
            <w:right w:val="none" w:sz="0" w:space="0" w:color="auto"/>
          </w:divBdr>
          <w:divsChild>
            <w:div w:id="122238951">
              <w:marLeft w:val="0"/>
              <w:marRight w:val="0"/>
              <w:marTop w:val="0"/>
              <w:marBottom w:val="0"/>
              <w:divBdr>
                <w:top w:val="none" w:sz="0" w:space="0" w:color="auto"/>
                <w:left w:val="none" w:sz="0" w:space="0" w:color="auto"/>
                <w:bottom w:val="none" w:sz="0" w:space="0" w:color="auto"/>
                <w:right w:val="none" w:sz="0" w:space="0" w:color="auto"/>
              </w:divBdr>
              <w:divsChild>
                <w:div w:id="1652519163">
                  <w:marLeft w:val="0"/>
                  <w:marRight w:val="0"/>
                  <w:marTop w:val="0"/>
                  <w:marBottom w:val="0"/>
                  <w:divBdr>
                    <w:top w:val="none" w:sz="0" w:space="0" w:color="auto"/>
                    <w:left w:val="none" w:sz="0" w:space="0" w:color="auto"/>
                    <w:bottom w:val="none" w:sz="0" w:space="0" w:color="auto"/>
                    <w:right w:val="none" w:sz="0" w:space="0" w:color="auto"/>
                  </w:divBdr>
                  <w:divsChild>
                    <w:div w:id="19039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5666">
      <w:bodyDiv w:val="1"/>
      <w:marLeft w:val="0"/>
      <w:marRight w:val="0"/>
      <w:marTop w:val="0"/>
      <w:marBottom w:val="0"/>
      <w:divBdr>
        <w:top w:val="none" w:sz="0" w:space="0" w:color="auto"/>
        <w:left w:val="none" w:sz="0" w:space="0" w:color="auto"/>
        <w:bottom w:val="none" w:sz="0" w:space="0" w:color="auto"/>
        <w:right w:val="none" w:sz="0" w:space="0" w:color="auto"/>
      </w:divBdr>
    </w:div>
    <w:div w:id="171913718">
      <w:bodyDiv w:val="1"/>
      <w:marLeft w:val="0"/>
      <w:marRight w:val="0"/>
      <w:marTop w:val="0"/>
      <w:marBottom w:val="0"/>
      <w:divBdr>
        <w:top w:val="none" w:sz="0" w:space="0" w:color="auto"/>
        <w:left w:val="none" w:sz="0" w:space="0" w:color="auto"/>
        <w:bottom w:val="none" w:sz="0" w:space="0" w:color="auto"/>
        <w:right w:val="none" w:sz="0" w:space="0" w:color="auto"/>
      </w:divBdr>
    </w:div>
    <w:div w:id="200166181">
      <w:bodyDiv w:val="1"/>
      <w:marLeft w:val="0"/>
      <w:marRight w:val="0"/>
      <w:marTop w:val="0"/>
      <w:marBottom w:val="0"/>
      <w:divBdr>
        <w:top w:val="none" w:sz="0" w:space="0" w:color="auto"/>
        <w:left w:val="none" w:sz="0" w:space="0" w:color="auto"/>
        <w:bottom w:val="none" w:sz="0" w:space="0" w:color="auto"/>
        <w:right w:val="none" w:sz="0" w:space="0" w:color="auto"/>
      </w:divBdr>
      <w:divsChild>
        <w:div w:id="1426462889">
          <w:marLeft w:val="0"/>
          <w:marRight w:val="0"/>
          <w:marTop w:val="15"/>
          <w:marBottom w:val="0"/>
          <w:divBdr>
            <w:top w:val="single" w:sz="48" w:space="0" w:color="auto"/>
            <w:left w:val="single" w:sz="48" w:space="0" w:color="auto"/>
            <w:bottom w:val="single" w:sz="48" w:space="0" w:color="auto"/>
            <w:right w:val="single" w:sz="48" w:space="0" w:color="auto"/>
          </w:divBdr>
          <w:divsChild>
            <w:div w:id="649096989">
              <w:marLeft w:val="0"/>
              <w:marRight w:val="0"/>
              <w:marTop w:val="0"/>
              <w:marBottom w:val="0"/>
              <w:divBdr>
                <w:top w:val="none" w:sz="0" w:space="0" w:color="auto"/>
                <w:left w:val="none" w:sz="0" w:space="0" w:color="auto"/>
                <w:bottom w:val="none" w:sz="0" w:space="0" w:color="auto"/>
                <w:right w:val="none" w:sz="0" w:space="0" w:color="auto"/>
              </w:divBdr>
            </w:div>
          </w:divsChild>
        </w:div>
        <w:div w:id="1713574346">
          <w:marLeft w:val="0"/>
          <w:marRight w:val="0"/>
          <w:marTop w:val="15"/>
          <w:marBottom w:val="0"/>
          <w:divBdr>
            <w:top w:val="single" w:sz="48" w:space="0" w:color="auto"/>
            <w:left w:val="single" w:sz="48" w:space="0" w:color="auto"/>
            <w:bottom w:val="single" w:sz="48" w:space="0" w:color="auto"/>
            <w:right w:val="single" w:sz="48" w:space="0" w:color="auto"/>
          </w:divBdr>
          <w:divsChild>
            <w:div w:id="28994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96599">
      <w:bodyDiv w:val="1"/>
      <w:marLeft w:val="0"/>
      <w:marRight w:val="0"/>
      <w:marTop w:val="0"/>
      <w:marBottom w:val="0"/>
      <w:divBdr>
        <w:top w:val="none" w:sz="0" w:space="0" w:color="auto"/>
        <w:left w:val="none" w:sz="0" w:space="0" w:color="auto"/>
        <w:bottom w:val="none" w:sz="0" w:space="0" w:color="auto"/>
        <w:right w:val="none" w:sz="0" w:space="0" w:color="auto"/>
      </w:divBdr>
    </w:div>
    <w:div w:id="217716476">
      <w:bodyDiv w:val="1"/>
      <w:marLeft w:val="0"/>
      <w:marRight w:val="0"/>
      <w:marTop w:val="0"/>
      <w:marBottom w:val="0"/>
      <w:divBdr>
        <w:top w:val="none" w:sz="0" w:space="0" w:color="auto"/>
        <w:left w:val="none" w:sz="0" w:space="0" w:color="auto"/>
        <w:bottom w:val="none" w:sz="0" w:space="0" w:color="auto"/>
        <w:right w:val="none" w:sz="0" w:space="0" w:color="auto"/>
      </w:divBdr>
    </w:div>
    <w:div w:id="238447460">
      <w:bodyDiv w:val="1"/>
      <w:marLeft w:val="0"/>
      <w:marRight w:val="0"/>
      <w:marTop w:val="0"/>
      <w:marBottom w:val="0"/>
      <w:divBdr>
        <w:top w:val="none" w:sz="0" w:space="0" w:color="auto"/>
        <w:left w:val="none" w:sz="0" w:space="0" w:color="auto"/>
        <w:bottom w:val="none" w:sz="0" w:space="0" w:color="auto"/>
        <w:right w:val="none" w:sz="0" w:space="0" w:color="auto"/>
      </w:divBdr>
    </w:div>
    <w:div w:id="252711792">
      <w:bodyDiv w:val="1"/>
      <w:marLeft w:val="0"/>
      <w:marRight w:val="0"/>
      <w:marTop w:val="0"/>
      <w:marBottom w:val="0"/>
      <w:divBdr>
        <w:top w:val="none" w:sz="0" w:space="0" w:color="auto"/>
        <w:left w:val="none" w:sz="0" w:space="0" w:color="auto"/>
        <w:bottom w:val="none" w:sz="0" w:space="0" w:color="auto"/>
        <w:right w:val="none" w:sz="0" w:space="0" w:color="auto"/>
      </w:divBdr>
    </w:div>
    <w:div w:id="277378243">
      <w:bodyDiv w:val="1"/>
      <w:marLeft w:val="0"/>
      <w:marRight w:val="0"/>
      <w:marTop w:val="0"/>
      <w:marBottom w:val="0"/>
      <w:divBdr>
        <w:top w:val="none" w:sz="0" w:space="0" w:color="auto"/>
        <w:left w:val="none" w:sz="0" w:space="0" w:color="auto"/>
        <w:bottom w:val="none" w:sz="0" w:space="0" w:color="auto"/>
        <w:right w:val="none" w:sz="0" w:space="0" w:color="auto"/>
      </w:divBdr>
      <w:divsChild>
        <w:div w:id="1821264918">
          <w:marLeft w:val="0"/>
          <w:marRight w:val="0"/>
          <w:marTop w:val="0"/>
          <w:marBottom w:val="0"/>
          <w:divBdr>
            <w:top w:val="none" w:sz="0" w:space="0" w:color="auto"/>
            <w:left w:val="none" w:sz="0" w:space="0" w:color="auto"/>
            <w:bottom w:val="none" w:sz="0" w:space="0" w:color="auto"/>
            <w:right w:val="none" w:sz="0" w:space="0" w:color="auto"/>
          </w:divBdr>
          <w:divsChild>
            <w:div w:id="1237547776">
              <w:marLeft w:val="0"/>
              <w:marRight w:val="0"/>
              <w:marTop w:val="0"/>
              <w:marBottom w:val="0"/>
              <w:divBdr>
                <w:top w:val="none" w:sz="0" w:space="0" w:color="auto"/>
                <w:left w:val="none" w:sz="0" w:space="0" w:color="auto"/>
                <w:bottom w:val="none" w:sz="0" w:space="0" w:color="auto"/>
                <w:right w:val="none" w:sz="0" w:space="0" w:color="auto"/>
              </w:divBdr>
              <w:divsChild>
                <w:div w:id="441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51969">
      <w:bodyDiv w:val="1"/>
      <w:marLeft w:val="0"/>
      <w:marRight w:val="0"/>
      <w:marTop w:val="0"/>
      <w:marBottom w:val="0"/>
      <w:divBdr>
        <w:top w:val="none" w:sz="0" w:space="0" w:color="auto"/>
        <w:left w:val="none" w:sz="0" w:space="0" w:color="auto"/>
        <w:bottom w:val="none" w:sz="0" w:space="0" w:color="auto"/>
        <w:right w:val="none" w:sz="0" w:space="0" w:color="auto"/>
      </w:divBdr>
    </w:div>
    <w:div w:id="297803428">
      <w:bodyDiv w:val="1"/>
      <w:marLeft w:val="0"/>
      <w:marRight w:val="0"/>
      <w:marTop w:val="0"/>
      <w:marBottom w:val="0"/>
      <w:divBdr>
        <w:top w:val="none" w:sz="0" w:space="0" w:color="auto"/>
        <w:left w:val="none" w:sz="0" w:space="0" w:color="auto"/>
        <w:bottom w:val="none" w:sz="0" w:space="0" w:color="auto"/>
        <w:right w:val="none" w:sz="0" w:space="0" w:color="auto"/>
      </w:divBdr>
    </w:div>
    <w:div w:id="338507193">
      <w:bodyDiv w:val="1"/>
      <w:marLeft w:val="0"/>
      <w:marRight w:val="0"/>
      <w:marTop w:val="0"/>
      <w:marBottom w:val="0"/>
      <w:divBdr>
        <w:top w:val="none" w:sz="0" w:space="0" w:color="auto"/>
        <w:left w:val="none" w:sz="0" w:space="0" w:color="auto"/>
        <w:bottom w:val="none" w:sz="0" w:space="0" w:color="auto"/>
        <w:right w:val="none" w:sz="0" w:space="0" w:color="auto"/>
      </w:divBdr>
      <w:divsChild>
        <w:div w:id="206456454">
          <w:marLeft w:val="0"/>
          <w:marRight w:val="0"/>
          <w:marTop w:val="0"/>
          <w:marBottom w:val="0"/>
          <w:divBdr>
            <w:top w:val="none" w:sz="0" w:space="0" w:color="auto"/>
            <w:left w:val="none" w:sz="0" w:space="0" w:color="auto"/>
            <w:bottom w:val="none" w:sz="0" w:space="0" w:color="auto"/>
            <w:right w:val="none" w:sz="0" w:space="0" w:color="auto"/>
          </w:divBdr>
          <w:divsChild>
            <w:div w:id="1442459325">
              <w:marLeft w:val="0"/>
              <w:marRight w:val="0"/>
              <w:marTop w:val="0"/>
              <w:marBottom w:val="0"/>
              <w:divBdr>
                <w:top w:val="none" w:sz="0" w:space="0" w:color="auto"/>
                <w:left w:val="none" w:sz="0" w:space="0" w:color="auto"/>
                <w:bottom w:val="none" w:sz="0" w:space="0" w:color="auto"/>
                <w:right w:val="none" w:sz="0" w:space="0" w:color="auto"/>
              </w:divBdr>
              <w:divsChild>
                <w:div w:id="13265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39954">
      <w:bodyDiv w:val="1"/>
      <w:marLeft w:val="0"/>
      <w:marRight w:val="0"/>
      <w:marTop w:val="0"/>
      <w:marBottom w:val="0"/>
      <w:divBdr>
        <w:top w:val="none" w:sz="0" w:space="0" w:color="auto"/>
        <w:left w:val="none" w:sz="0" w:space="0" w:color="auto"/>
        <w:bottom w:val="none" w:sz="0" w:space="0" w:color="auto"/>
        <w:right w:val="none" w:sz="0" w:space="0" w:color="auto"/>
      </w:divBdr>
      <w:divsChild>
        <w:div w:id="231427892">
          <w:marLeft w:val="0"/>
          <w:marRight w:val="0"/>
          <w:marTop w:val="0"/>
          <w:marBottom w:val="0"/>
          <w:divBdr>
            <w:top w:val="none" w:sz="0" w:space="0" w:color="auto"/>
            <w:left w:val="none" w:sz="0" w:space="0" w:color="auto"/>
            <w:bottom w:val="none" w:sz="0" w:space="0" w:color="auto"/>
            <w:right w:val="none" w:sz="0" w:space="0" w:color="auto"/>
          </w:divBdr>
          <w:divsChild>
            <w:div w:id="25564599">
              <w:marLeft w:val="0"/>
              <w:marRight w:val="0"/>
              <w:marTop w:val="0"/>
              <w:marBottom w:val="0"/>
              <w:divBdr>
                <w:top w:val="none" w:sz="0" w:space="0" w:color="auto"/>
                <w:left w:val="none" w:sz="0" w:space="0" w:color="auto"/>
                <w:bottom w:val="none" w:sz="0" w:space="0" w:color="auto"/>
                <w:right w:val="none" w:sz="0" w:space="0" w:color="auto"/>
              </w:divBdr>
              <w:divsChild>
                <w:div w:id="7826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1692">
      <w:bodyDiv w:val="1"/>
      <w:marLeft w:val="0"/>
      <w:marRight w:val="0"/>
      <w:marTop w:val="0"/>
      <w:marBottom w:val="0"/>
      <w:divBdr>
        <w:top w:val="none" w:sz="0" w:space="0" w:color="auto"/>
        <w:left w:val="none" w:sz="0" w:space="0" w:color="auto"/>
        <w:bottom w:val="none" w:sz="0" w:space="0" w:color="auto"/>
        <w:right w:val="none" w:sz="0" w:space="0" w:color="auto"/>
      </w:divBdr>
      <w:divsChild>
        <w:div w:id="1549219714">
          <w:marLeft w:val="0"/>
          <w:marRight w:val="0"/>
          <w:marTop w:val="0"/>
          <w:marBottom w:val="0"/>
          <w:divBdr>
            <w:top w:val="none" w:sz="0" w:space="0" w:color="auto"/>
            <w:left w:val="none" w:sz="0" w:space="0" w:color="auto"/>
            <w:bottom w:val="none" w:sz="0" w:space="0" w:color="auto"/>
            <w:right w:val="none" w:sz="0" w:space="0" w:color="auto"/>
          </w:divBdr>
          <w:divsChild>
            <w:div w:id="166597265">
              <w:marLeft w:val="0"/>
              <w:marRight w:val="0"/>
              <w:marTop w:val="0"/>
              <w:marBottom w:val="0"/>
              <w:divBdr>
                <w:top w:val="none" w:sz="0" w:space="0" w:color="auto"/>
                <w:left w:val="none" w:sz="0" w:space="0" w:color="auto"/>
                <w:bottom w:val="none" w:sz="0" w:space="0" w:color="auto"/>
                <w:right w:val="none" w:sz="0" w:space="0" w:color="auto"/>
              </w:divBdr>
              <w:divsChild>
                <w:div w:id="280570623">
                  <w:marLeft w:val="0"/>
                  <w:marRight w:val="0"/>
                  <w:marTop w:val="0"/>
                  <w:marBottom w:val="0"/>
                  <w:divBdr>
                    <w:top w:val="none" w:sz="0" w:space="0" w:color="auto"/>
                    <w:left w:val="none" w:sz="0" w:space="0" w:color="auto"/>
                    <w:bottom w:val="none" w:sz="0" w:space="0" w:color="auto"/>
                    <w:right w:val="none" w:sz="0" w:space="0" w:color="auto"/>
                  </w:divBdr>
                  <w:divsChild>
                    <w:div w:id="3827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19572">
      <w:bodyDiv w:val="1"/>
      <w:marLeft w:val="0"/>
      <w:marRight w:val="0"/>
      <w:marTop w:val="0"/>
      <w:marBottom w:val="0"/>
      <w:divBdr>
        <w:top w:val="none" w:sz="0" w:space="0" w:color="auto"/>
        <w:left w:val="none" w:sz="0" w:space="0" w:color="auto"/>
        <w:bottom w:val="none" w:sz="0" w:space="0" w:color="auto"/>
        <w:right w:val="none" w:sz="0" w:space="0" w:color="auto"/>
      </w:divBdr>
    </w:div>
    <w:div w:id="572469768">
      <w:bodyDiv w:val="1"/>
      <w:marLeft w:val="0"/>
      <w:marRight w:val="0"/>
      <w:marTop w:val="0"/>
      <w:marBottom w:val="0"/>
      <w:divBdr>
        <w:top w:val="none" w:sz="0" w:space="0" w:color="auto"/>
        <w:left w:val="none" w:sz="0" w:space="0" w:color="auto"/>
        <w:bottom w:val="none" w:sz="0" w:space="0" w:color="auto"/>
        <w:right w:val="none" w:sz="0" w:space="0" w:color="auto"/>
      </w:divBdr>
    </w:div>
    <w:div w:id="574976559">
      <w:bodyDiv w:val="1"/>
      <w:marLeft w:val="0"/>
      <w:marRight w:val="0"/>
      <w:marTop w:val="0"/>
      <w:marBottom w:val="0"/>
      <w:divBdr>
        <w:top w:val="none" w:sz="0" w:space="0" w:color="auto"/>
        <w:left w:val="none" w:sz="0" w:space="0" w:color="auto"/>
        <w:bottom w:val="none" w:sz="0" w:space="0" w:color="auto"/>
        <w:right w:val="none" w:sz="0" w:space="0" w:color="auto"/>
      </w:divBdr>
    </w:div>
    <w:div w:id="579483030">
      <w:bodyDiv w:val="1"/>
      <w:marLeft w:val="0"/>
      <w:marRight w:val="0"/>
      <w:marTop w:val="0"/>
      <w:marBottom w:val="0"/>
      <w:divBdr>
        <w:top w:val="none" w:sz="0" w:space="0" w:color="auto"/>
        <w:left w:val="none" w:sz="0" w:space="0" w:color="auto"/>
        <w:bottom w:val="none" w:sz="0" w:space="0" w:color="auto"/>
        <w:right w:val="none" w:sz="0" w:space="0" w:color="auto"/>
      </w:divBdr>
      <w:divsChild>
        <w:div w:id="1586457165">
          <w:marLeft w:val="70"/>
          <w:marRight w:val="0"/>
          <w:marTop w:val="0"/>
          <w:marBottom w:val="0"/>
          <w:divBdr>
            <w:top w:val="none" w:sz="0" w:space="0" w:color="auto"/>
            <w:left w:val="none" w:sz="0" w:space="0" w:color="auto"/>
            <w:bottom w:val="none" w:sz="0" w:space="0" w:color="auto"/>
            <w:right w:val="none" w:sz="0" w:space="0" w:color="auto"/>
          </w:divBdr>
        </w:div>
      </w:divsChild>
    </w:div>
    <w:div w:id="587618910">
      <w:bodyDiv w:val="1"/>
      <w:marLeft w:val="0"/>
      <w:marRight w:val="0"/>
      <w:marTop w:val="0"/>
      <w:marBottom w:val="0"/>
      <w:divBdr>
        <w:top w:val="none" w:sz="0" w:space="0" w:color="auto"/>
        <w:left w:val="none" w:sz="0" w:space="0" w:color="auto"/>
        <w:bottom w:val="none" w:sz="0" w:space="0" w:color="auto"/>
        <w:right w:val="none" w:sz="0" w:space="0" w:color="auto"/>
      </w:divBdr>
      <w:divsChild>
        <w:div w:id="1463813485">
          <w:marLeft w:val="0"/>
          <w:marRight w:val="0"/>
          <w:marTop w:val="0"/>
          <w:marBottom w:val="0"/>
          <w:divBdr>
            <w:top w:val="none" w:sz="0" w:space="0" w:color="auto"/>
            <w:left w:val="none" w:sz="0" w:space="0" w:color="auto"/>
            <w:bottom w:val="none" w:sz="0" w:space="0" w:color="auto"/>
            <w:right w:val="none" w:sz="0" w:space="0" w:color="auto"/>
          </w:divBdr>
          <w:divsChild>
            <w:div w:id="317421755">
              <w:marLeft w:val="0"/>
              <w:marRight w:val="0"/>
              <w:marTop w:val="0"/>
              <w:marBottom w:val="0"/>
              <w:divBdr>
                <w:top w:val="none" w:sz="0" w:space="0" w:color="auto"/>
                <w:left w:val="none" w:sz="0" w:space="0" w:color="auto"/>
                <w:bottom w:val="none" w:sz="0" w:space="0" w:color="auto"/>
                <w:right w:val="none" w:sz="0" w:space="0" w:color="auto"/>
              </w:divBdr>
              <w:divsChild>
                <w:div w:id="786856575">
                  <w:marLeft w:val="0"/>
                  <w:marRight w:val="0"/>
                  <w:marTop w:val="0"/>
                  <w:marBottom w:val="0"/>
                  <w:divBdr>
                    <w:top w:val="none" w:sz="0" w:space="0" w:color="auto"/>
                    <w:left w:val="none" w:sz="0" w:space="0" w:color="auto"/>
                    <w:bottom w:val="none" w:sz="0" w:space="0" w:color="auto"/>
                    <w:right w:val="none" w:sz="0" w:space="0" w:color="auto"/>
                  </w:divBdr>
                  <w:divsChild>
                    <w:div w:id="108627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259467">
      <w:bodyDiv w:val="1"/>
      <w:marLeft w:val="0"/>
      <w:marRight w:val="0"/>
      <w:marTop w:val="0"/>
      <w:marBottom w:val="0"/>
      <w:divBdr>
        <w:top w:val="none" w:sz="0" w:space="0" w:color="auto"/>
        <w:left w:val="none" w:sz="0" w:space="0" w:color="auto"/>
        <w:bottom w:val="none" w:sz="0" w:space="0" w:color="auto"/>
        <w:right w:val="none" w:sz="0" w:space="0" w:color="auto"/>
      </w:divBdr>
    </w:div>
    <w:div w:id="643973436">
      <w:bodyDiv w:val="1"/>
      <w:marLeft w:val="0"/>
      <w:marRight w:val="0"/>
      <w:marTop w:val="0"/>
      <w:marBottom w:val="0"/>
      <w:divBdr>
        <w:top w:val="none" w:sz="0" w:space="0" w:color="auto"/>
        <w:left w:val="none" w:sz="0" w:space="0" w:color="auto"/>
        <w:bottom w:val="none" w:sz="0" w:space="0" w:color="auto"/>
        <w:right w:val="none" w:sz="0" w:space="0" w:color="auto"/>
      </w:divBdr>
    </w:div>
    <w:div w:id="666249503">
      <w:bodyDiv w:val="1"/>
      <w:marLeft w:val="0"/>
      <w:marRight w:val="0"/>
      <w:marTop w:val="0"/>
      <w:marBottom w:val="0"/>
      <w:divBdr>
        <w:top w:val="none" w:sz="0" w:space="0" w:color="auto"/>
        <w:left w:val="none" w:sz="0" w:space="0" w:color="auto"/>
        <w:bottom w:val="none" w:sz="0" w:space="0" w:color="auto"/>
        <w:right w:val="none" w:sz="0" w:space="0" w:color="auto"/>
      </w:divBdr>
    </w:div>
    <w:div w:id="679619551">
      <w:bodyDiv w:val="1"/>
      <w:marLeft w:val="0"/>
      <w:marRight w:val="0"/>
      <w:marTop w:val="0"/>
      <w:marBottom w:val="0"/>
      <w:divBdr>
        <w:top w:val="none" w:sz="0" w:space="0" w:color="auto"/>
        <w:left w:val="none" w:sz="0" w:space="0" w:color="auto"/>
        <w:bottom w:val="none" w:sz="0" w:space="0" w:color="auto"/>
        <w:right w:val="none" w:sz="0" w:space="0" w:color="auto"/>
      </w:divBdr>
    </w:div>
    <w:div w:id="717976240">
      <w:bodyDiv w:val="1"/>
      <w:marLeft w:val="0"/>
      <w:marRight w:val="0"/>
      <w:marTop w:val="0"/>
      <w:marBottom w:val="0"/>
      <w:divBdr>
        <w:top w:val="none" w:sz="0" w:space="0" w:color="auto"/>
        <w:left w:val="none" w:sz="0" w:space="0" w:color="auto"/>
        <w:bottom w:val="none" w:sz="0" w:space="0" w:color="auto"/>
        <w:right w:val="none" w:sz="0" w:space="0" w:color="auto"/>
      </w:divBdr>
    </w:div>
    <w:div w:id="727457165">
      <w:bodyDiv w:val="1"/>
      <w:marLeft w:val="0"/>
      <w:marRight w:val="0"/>
      <w:marTop w:val="0"/>
      <w:marBottom w:val="0"/>
      <w:divBdr>
        <w:top w:val="none" w:sz="0" w:space="0" w:color="auto"/>
        <w:left w:val="none" w:sz="0" w:space="0" w:color="auto"/>
        <w:bottom w:val="none" w:sz="0" w:space="0" w:color="auto"/>
        <w:right w:val="none" w:sz="0" w:space="0" w:color="auto"/>
      </w:divBdr>
      <w:divsChild>
        <w:div w:id="313879460">
          <w:marLeft w:val="0"/>
          <w:marRight w:val="0"/>
          <w:marTop w:val="0"/>
          <w:marBottom w:val="0"/>
          <w:divBdr>
            <w:top w:val="none" w:sz="0" w:space="0" w:color="auto"/>
            <w:left w:val="none" w:sz="0" w:space="0" w:color="auto"/>
            <w:bottom w:val="none" w:sz="0" w:space="0" w:color="auto"/>
            <w:right w:val="none" w:sz="0" w:space="0" w:color="auto"/>
          </w:divBdr>
          <w:divsChild>
            <w:div w:id="1262834127">
              <w:marLeft w:val="0"/>
              <w:marRight w:val="0"/>
              <w:marTop w:val="0"/>
              <w:marBottom w:val="0"/>
              <w:divBdr>
                <w:top w:val="none" w:sz="0" w:space="0" w:color="auto"/>
                <w:left w:val="none" w:sz="0" w:space="0" w:color="auto"/>
                <w:bottom w:val="none" w:sz="0" w:space="0" w:color="auto"/>
                <w:right w:val="none" w:sz="0" w:space="0" w:color="auto"/>
              </w:divBdr>
              <w:divsChild>
                <w:div w:id="85079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12794">
      <w:bodyDiv w:val="1"/>
      <w:marLeft w:val="0"/>
      <w:marRight w:val="0"/>
      <w:marTop w:val="0"/>
      <w:marBottom w:val="0"/>
      <w:divBdr>
        <w:top w:val="none" w:sz="0" w:space="0" w:color="auto"/>
        <w:left w:val="none" w:sz="0" w:space="0" w:color="auto"/>
        <w:bottom w:val="none" w:sz="0" w:space="0" w:color="auto"/>
        <w:right w:val="none" w:sz="0" w:space="0" w:color="auto"/>
      </w:divBdr>
    </w:div>
    <w:div w:id="755056924">
      <w:bodyDiv w:val="1"/>
      <w:marLeft w:val="0"/>
      <w:marRight w:val="0"/>
      <w:marTop w:val="0"/>
      <w:marBottom w:val="0"/>
      <w:divBdr>
        <w:top w:val="none" w:sz="0" w:space="0" w:color="auto"/>
        <w:left w:val="none" w:sz="0" w:space="0" w:color="auto"/>
        <w:bottom w:val="none" w:sz="0" w:space="0" w:color="auto"/>
        <w:right w:val="none" w:sz="0" w:space="0" w:color="auto"/>
      </w:divBdr>
      <w:divsChild>
        <w:div w:id="871966390">
          <w:marLeft w:val="0"/>
          <w:marRight w:val="0"/>
          <w:marTop w:val="0"/>
          <w:marBottom w:val="0"/>
          <w:divBdr>
            <w:top w:val="none" w:sz="0" w:space="0" w:color="auto"/>
            <w:left w:val="none" w:sz="0" w:space="0" w:color="auto"/>
            <w:bottom w:val="none" w:sz="0" w:space="0" w:color="auto"/>
            <w:right w:val="none" w:sz="0" w:space="0" w:color="auto"/>
          </w:divBdr>
          <w:divsChild>
            <w:div w:id="1543786203">
              <w:marLeft w:val="0"/>
              <w:marRight w:val="0"/>
              <w:marTop w:val="0"/>
              <w:marBottom w:val="0"/>
              <w:divBdr>
                <w:top w:val="none" w:sz="0" w:space="0" w:color="auto"/>
                <w:left w:val="none" w:sz="0" w:space="0" w:color="auto"/>
                <w:bottom w:val="none" w:sz="0" w:space="0" w:color="auto"/>
                <w:right w:val="none" w:sz="0" w:space="0" w:color="auto"/>
              </w:divBdr>
              <w:divsChild>
                <w:div w:id="82486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359264">
      <w:bodyDiv w:val="1"/>
      <w:marLeft w:val="0"/>
      <w:marRight w:val="0"/>
      <w:marTop w:val="0"/>
      <w:marBottom w:val="0"/>
      <w:divBdr>
        <w:top w:val="none" w:sz="0" w:space="0" w:color="auto"/>
        <w:left w:val="none" w:sz="0" w:space="0" w:color="auto"/>
        <w:bottom w:val="none" w:sz="0" w:space="0" w:color="auto"/>
        <w:right w:val="none" w:sz="0" w:space="0" w:color="auto"/>
      </w:divBdr>
    </w:div>
    <w:div w:id="846792168">
      <w:bodyDiv w:val="1"/>
      <w:marLeft w:val="0"/>
      <w:marRight w:val="0"/>
      <w:marTop w:val="0"/>
      <w:marBottom w:val="0"/>
      <w:divBdr>
        <w:top w:val="none" w:sz="0" w:space="0" w:color="auto"/>
        <w:left w:val="none" w:sz="0" w:space="0" w:color="auto"/>
        <w:bottom w:val="none" w:sz="0" w:space="0" w:color="auto"/>
        <w:right w:val="none" w:sz="0" w:space="0" w:color="auto"/>
      </w:divBdr>
      <w:divsChild>
        <w:div w:id="252666141">
          <w:marLeft w:val="0"/>
          <w:marRight w:val="0"/>
          <w:marTop w:val="0"/>
          <w:marBottom w:val="0"/>
          <w:divBdr>
            <w:top w:val="none" w:sz="0" w:space="0" w:color="auto"/>
            <w:left w:val="none" w:sz="0" w:space="0" w:color="auto"/>
            <w:bottom w:val="none" w:sz="0" w:space="0" w:color="auto"/>
            <w:right w:val="none" w:sz="0" w:space="0" w:color="auto"/>
          </w:divBdr>
          <w:divsChild>
            <w:div w:id="546526548">
              <w:marLeft w:val="0"/>
              <w:marRight w:val="0"/>
              <w:marTop w:val="0"/>
              <w:marBottom w:val="0"/>
              <w:divBdr>
                <w:top w:val="none" w:sz="0" w:space="0" w:color="auto"/>
                <w:left w:val="none" w:sz="0" w:space="0" w:color="auto"/>
                <w:bottom w:val="none" w:sz="0" w:space="0" w:color="auto"/>
                <w:right w:val="none" w:sz="0" w:space="0" w:color="auto"/>
              </w:divBdr>
              <w:divsChild>
                <w:div w:id="748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58611">
      <w:bodyDiv w:val="1"/>
      <w:marLeft w:val="0"/>
      <w:marRight w:val="0"/>
      <w:marTop w:val="0"/>
      <w:marBottom w:val="0"/>
      <w:divBdr>
        <w:top w:val="none" w:sz="0" w:space="0" w:color="auto"/>
        <w:left w:val="none" w:sz="0" w:space="0" w:color="auto"/>
        <w:bottom w:val="none" w:sz="0" w:space="0" w:color="auto"/>
        <w:right w:val="none" w:sz="0" w:space="0" w:color="auto"/>
      </w:divBdr>
      <w:divsChild>
        <w:div w:id="1071005712">
          <w:marLeft w:val="0"/>
          <w:marRight w:val="0"/>
          <w:marTop w:val="0"/>
          <w:marBottom w:val="0"/>
          <w:divBdr>
            <w:top w:val="none" w:sz="0" w:space="0" w:color="auto"/>
            <w:left w:val="none" w:sz="0" w:space="0" w:color="auto"/>
            <w:bottom w:val="none" w:sz="0" w:space="0" w:color="auto"/>
            <w:right w:val="none" w:sz="0" w:space="0" w:color="auto"/>
          </w:divBdr>
          <w:divsChild>
            <w:div w:id="21365132">
              <w:marLeft w:val="0"/>
              <w:marRight w:val="0"/>
              <w:marTop w:val="0"/>
              <w:marBottom w:val="0"/>
              <w:divBdr>
                <w:top w:val="none" w:sz="0" w:space="0" w:color="auto"/>
                <w:left w:val="none" w:sz="0" w:space="0" w:color="auto"/>
                <w:bottom w:val="none" w:sz="0" w:space="0" w:color="auto"/>
                <w:right w:val="none" w:sz="0" w:space="0" w:color="auto"/>
              </w:divBdr>
              <w:divsChild>
                <w:div w:id="115026810">
                  <w:marLeft w:val="0"/>
                  <w:marRight w:val="0"/>
                  <w:marTop w:val="0"/>
                  <w:marBottom w:val="0"/>
                  <w:divBdr>
                    <w:top w:val="none" w:sz="0" w:space="0" w:color="auto"/>
                    <w:left w:val="none" w:sz="0" w:space="0" w:color="auto"/>
                    <w:bottom w:val="none" w:sz="0" w:space="0" w:color="auto"/>
                    <w:right w:val="none" w:sz="0" w:space="0" w:color="auto"/>
                  </w:divBdr>
                </w:div>
              </w:divsChild>
            </w:div>
            <w:div w:id="1013414582">
              <w:marLeft w:val="0"/>
              <w:marRight w:val="0"/>
              <w:marTop w:val="0"/>
              <w:marBottom w:val="0"/>
              <w:divBdr>
                <w:top w:val="none" w:sz="0" w:space="0" w:color="auto"/>
                <w:left w:val="none" w:sz="0" w:space="0" w:color="auto"/>
                <w:bottom w:val="none" w:sz="0" w:space="0" w:color="auto"/>
                <w:right w:val="none" w:sz="0" w:space="0" w:color="auto"/>
              </w:divBdr>
              <w:divsChild>
                <w:div w:id="1929802425">
                  <w:marLeft w:val="0"/>
                  <w:marRight w:val="0"/>
                  <w:marTop w:val="0"/>
                  <w:marBottom w:val="0"/>
                  <w:divBdr>
                    <w:top w:val="none" w:sz="0" w:space="0" w:color="auto"/>
                    <w:left w:val="none" w:sz="0" w:space="0" w:color="auto"/>
                    <w:bottom w:val="none" w:sz="0" w:space="0" w:color="auto"/>
                    <w:right w:val="none" w:sz="0" w:space="0" w:color="auto"/>
                  </w:divBdr>
                </w:div>
              </w:divsChild>
            </w:div>
            <w:div w:id="1259215043">
              <w:marLeft w:val="0"/>
              <w:marRight w:val="0"/>
              <w:marTop w:val="0"/>
              <w:marBottom w:val="0"/>
              <w:divBdr>
                <w:top w:val="none" w:sz="0" w:space="0" w:color="auto"/>
                <w:left w:val="none" w:sz="0" w:space="0" w:color="auto"/>
                <w:bottom w:val="none" w:sz="0" w:space="0" w:color="auto"/>
                <w:right w:val="none" w:sz="0" w:space="0" w:color="auto"/>
              </w:divBdr>
              <w:divsChild>
                <w:div w:id="1412779876">
                  <w:marLeft w:val="0"/>
                  <w:marRight w:val="0"/>
                  <w:marTop w:val="0"/>
                  <w:marBottom w:val="0"/>
                  <w:divBdr>
                    <w:top w:val="none" w:sz="0" w:space="0" w:color="auto"/>
                    <w:left w:val="none" w:sz="0" w:space="0" w:color="auto"/>
                    <w:bottom w:val="none" w:sz="0" w:space="0" w:color="auto"/>
                    <w:right w:val="none" w:sz="0" w:space="0" w:color="auto"/>
                  </w:divBdr>
                </w:div>
              </w:divsChild>
            </w:div>
            <w:div w:id="1729527050">
              <w:marLeft w:val="0"/>
              <w:marRight w:val="0"/>
              <w:marTop w:val="0"/>
              <w:marBottom w:val="0"/>
              <w:divBdr>
                <w:top w:val="none" w:sz="0" w:space="0" w:color="auto"/>
                <w:left w:val="none" w:sz="0" w:space="0" w:color="auto"/>
                <w:bottom w:val="none" w:sz="0" w:space="0" w:color="auto"/>
                <w:right w:val="none" w:sz="0" w:space="0" w:color="auto"/>
              </w:divBdr>
              <w:divsChild>
                <w:div w:id="122540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09946">
          <w:marLeft w:val="0"/>
          <w:marRight w:val="0"/>
          <w:marTop w:val="0"/>
          <w:marBottom w:val="0"/>
          <w:divBdr>
            <w:top w:val="none" w:sz="0" w:space="0" w:color="auto"/>
            <w:left w:val="none" w:sz="0" w:space="0" w:color="auto"/>
            <w:bottom w:val="none" w:sz="0" w:space="0" w:color="auto"/>
            <w:right w:val="none" w:sz="0" w:space="0" w:color="auto"/>
          </w:divBdr>
          <w:divsChild>
            <w:div w:id="162429421">
              <w:marLeft w:val="0"/>
              <w:marRight w:val="0"/>
              <w:marTop w:val="0"/>
              <w:marBottom w:val="0"/>
              <w:divBdr>
                <w:top w:val="none" w:sz="0" w:space="0" w:color="auto"/>
                <w:left w:val="none" w:sz="0" w:space="0" w:color="auto"/>
                <w:bottom w:val="none" w:sz="0" w:space="0" w:color="auto"/>
                <w:right w:val="none" w:sz="0" w:space="0" w:color="auto"/>
              </w:divBdr>
              <w:divsChild>
                <w:div w:id="2074816459">
                  <w:marLeft w:val="0"/>
                  <w:marRight w:val="0"/>
                  <w:marTop w:val="0"/>
                  <w:marBottom w:val="0"/>
                  <w:divBdr>
                    <w:top w:val="none" w:sz="0" w:space="0" w:color="auto"/>
                    <w:left w:val="none" w:sz="0" w:space="0" w:color="auto"/>
                    <w:bottom w:val="none" w:sz="0" w:space="0" w:color="auto"/>
                    <w:right w:val="none" w:sz="0" w:space="0" w:color="auto"/>
                  </w:divBdr>
                </w:div>
              </w:divsChild>
            </w:div>
            <w:div w:id="382366163">
              <w:marLeft w:val="0"/>
              <w:marRight w:val="0"/>
              <w:marTop w:val="0"/>
              <w:marBottom w:val="0"/>
              <w:divBdr>
                <w:top w:val="none" w:sz="0" w:space="0" w:color="auto"/>
                <w:left w:val="none" w:sz="0" w:space="0" w:color="auto"/>
                <w:bottom w:val="none" w:sz="0" w:space="0" w:color="auto"/>
                <w:right w:val="none" w:sz="0" w:space="0" w:color="auto"/>
              </w:divBdr>
              <w:divsChild>
                <w:div w:id="1612469351">
                  <w:marLeft w:val="0"/>
                  <w:marRight w:val="0"/>
                  <w:marTop w:val="0"/>
                  <w:marBottom w:val="0"/>
                  <w:divBdr>
                    <w:top w:val="none" w:sz="0" w:space="0" w:color="auto"/>
                    <w:left w:val="none" w:sz="0" w:space="0" w:color="auto"/>
                    <w:bottom w:val="none" w:sz="0" w:space="0" w:color="auto"/>
                    <w:right w:val="none" w:sz="0" w:space="0" w:color="auto"/>
                  </w:divBdr>
                </w:div>
              </w:divsChild>
            </w:div>
            <w:div w:id="951547377">
              <w:marLeft w:val="0"/>
              <w:marRight w:val="0"/>
              <w:marTop w:val="0"/>
              <w:marBottom w:val="0"/>
              <w:divBdr>
                <w:top w:val="none" w:sz="0" w:space="0" w:color="auto"/>
                <w:left w:val="none" w:sz="0" w:space="0" w:color="auto"/>
                <w:bottom w:val="none" w:sz="0" w:space="0" w:color="auto"/>
                <w:right w:val="none" w:sz="0" w:space="0" w:color="auto"/>
              </w:divBdr>
              <w:divsChild>
                <w:div w:id="1049958566">
                  <w:marLeft w:val="0"/>
                  <w:marRight w:val="0"/>
                  <w:marTop w:val="0"/>
                  <w:marBottom w:val="0"/>
                  <w:divBdr>
                    <w:top w:val="none" w:sz="0" w:space="0" w:color="auto"/>
                    <w:left w:val="none" w:sz="0" w:space="0" w:color="auto"/>
                    <w:bottom w:val="none" w:sz="0" w:space="0" w:color="auto"/>
                    <w:right w:val="none" w:sz="0" w:space="0" w:color="auto"/>
                  </w:divBdr>
                </w:div>
              </w:divsChild>
            </w:div>
            <w:div w:id="1373268015">
              <w:marLeft w:val="0"/>
              <w:marRight w:val="0"/>
              <w:marTop w:val="0"/>
              <w:marBottom w:val="0"/>
              <w:divBdr>
                <w:top w:val="none" w:sz="0" w:space="0" w:color="auto"/>
                <w:left w:val="none" w:sz="0" w:space="0" w:color="auto"/>
                <w:bottom w:val="none" w:sz="0" w:space="0" w:color="auto"/>
                <w:right w:val="none" w:sz="0" w:space="0" w:color="auto"/>
              </w:divBdr>
              <w:divsChild>
                <w:div w:id="1319922734">
                  <w:marLeft w:val="0"/>
                  <w:marRight w:val="0"/>
                  <w:marTop w:val="0"/>
                  <w:marBottom w:val="0"/>
                  <w:divBdr>
                    <w:top w:val="none" w:sz="0" w:space="0" w:color="auto"/>
                    <w:left w:val="none" w:sz="0" w:space="0" w:color="auto"/>
                    <w:bottom w:val="none" w:sz="0" w:space="0" w:color="auto"/>
                    <w:right w:val="none" w:sz="0" w:space="0" w:color="auto"/>
                  </w:divBdr>
                </w:div>
              </w:divsChild>
            </w:div>
            <w:div w:id="1469663239">
              <w:marLeft w:val="0"/>
              <w:marRight w:val="0"/>
              <w:marTop w:val="0"/>
              <w:marBottom w:val="0"/>
              <w:divBdr>
                <w:top w:val="none" w:sz="0" w:space="0" w:color="auto"/>
                <w:left w:val="none" w:sz="0" w:space="0" w:color="auto"/>
                <w:bottom w:val="none" w:sz="0" w:space="0" w:color="auto"/>
                <w:right w:val="none" w:sz="0" w:space="0" w:color="auto"/>
              </w:divBdr>
              <w:divsChild>
                <w:div w:id="52124631">
                  <w:marLeft w:val="0"/>
                  <w:marRight w:val="0"/>
                  <w:marTop w:val="0"/>
                  <w:marBottom w:val="0"/>
                  <w:divBdr>
                    <w:top w:val="none" w:sz="0" w:space="0" w:color="auto"/>
                    <w:left w:val="none" w:sz="0" w:space="0" w:color="auto"/>
                    <w:bottom w:val="none" w:sz="0" w:space="0" w:color="auto"/>
                    <w:right w:val="none" w:sz="0" w:space="0" w:color="auto"/>
                  </w:divBdr>
                </w:div>
                <w:div w:id="288904228">
                  <w:marLeft w:val="0"/>
                  <w:marRight w:val="0"/>
                  <w:marTop w:val="0"/>
                  <w:marBottom w:val="0"/>
                  <w:divBdr>
                    <w:top w:val="none" w:sz="0" w:space="0" w:color="auto"/>
                    <w:left w:val="none" w:sz="0" w:space="0" w:color="auto"/>
                    <w:bottom w:val="none" w:sz="0" w:space="0" w:color="auto"/>
                    <w:right w:val="none" w:sz="0" w:space="0" w:color="auto"/>
                  </w:divBdr>
                </w:div>
              </w:divsChild>
            </w:div>
            <w:div w:id="1590263008">
              <w:marLeft w:val="0"/>
              <w:marRight w:val="0"/>
              <w:marTop w:val="0"/>
              <w:marBottom w:val="0"/>
              <w:divBdr>
                <w:top w:val="none" w:sz="0" w:space="0" w:color="auto"/>
                <w:left w:val="none" w:sz="0" w:space="0" w:color="auto"/>
                <w:bottom w:val="none" w:sz="0" w:space="0" w:color="auto"/>
                <w:right w:val="none" w:sz="0" w:space="0" w:color="auto"/>
              </w:divBdr>
              <w:divsChild>
                <w:div w:id="11832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85009">
      <w:bodyDiv w:val="1"/>
      <w:marLeft w:val="0"/>
      <w:marRight w:val="0"/>
      <w:marTop w:val="0"/>
      <w:marBottom w:val="0"/>
      <w:divBdr>
        <w:top w:val="none" w:sz="0" w:space="0" w:color="auto"/>
        <w:left w:val="none" w:sz="0" w:space="0" w:color="auto"/>
        <w:bottom w:val="none" w:sz="0" w:space="0" w:color="auto"/>
        <w:right w:val="none" w:sz="0" w:space="0" w:color="auto"/>
      </w:divBdr>
    </w:div>
    <w:div w:id="875774997">
      <w:bodyDiv w:val="1"/>
      <w:marLeft w:val="0"/>
      <w:marRight w:val="0"/>
      <w:marTop w:val="0"/>
      <w:marBottom w:val="0"/>
      <w:divBdr>
        <w:top w:val="none" w:sz="0" w:space="0" w:color="auto"/>
        <w:left w:val="none" w:sz="0" w:space="0" w:color="auto"/>
        <w:bottom w:val="none" w:sz="0" w:space="0" w:color="auto"/>
        <w:right w:val="none" w:sz="0" w:space="0" w:color="auto"/>
      </w:divBdr>
    </w:div>
    <w:div w:id="928273472">
      <w:bodyDiv w:val="1"/>
      <w:marLeft w:val="0"/>
      <w:marRight w:val="0"/>
      <w:marTop w:val="0"/>
      <w:marBottom w:val="0"/>
      <w:divBdr>
        <w:top w:val="none" w:sz="0" w:space="0" w:color="auto"/>
        <w:left w:val="none" w:sz="0" w:space="0" w:color="auto"/>
        <w:bottom w:val="none" w:sz="0" w:space="0" w:color="auto"/>
        <w:right w:val="none" w:sz="0" w:space="0" w:color="auto"/>
      </w:divBdr>
    </w:div>
    <w:div w:id="945846005">
      <w:bodyDiv w:val="1"/>
      <w:marLeft w:val="0"/>
      <w:marRight w:val="0"/>
      <w:marTop w:val="0"/>
      <w:marBottom w:val="0"/>
      <w:divBdr>
        <w:top w:val="none" w:sz="0" w:space="0" w:color="auto"/>
        <w:left w:val="none" w:sz="0" w:space="0" w:color="auto"/>
        <w:bottom w:val="none" w:sz="0" w:space="0" w:color="auto"/>
        <w:right w:val="none" w:sz="0" w:space="0" w:color="auto"/>
      </w:divBdr>
    </w:div>
    <w:div w:id="1036538627">
      <w:bodyDiv w:val="1"/>
      <w:marLeft w:val="0"/>
      <w:marRight w:val="0"/>
      <w:marTop w:val="0"/>
      <w:marBottom w:val="0"/>
      <w:divBdr>
        <w:top w:val="none" w:sz="0" w:space="0" w:color="auto"/>
        <w:left w:val="none" w:sz="0" w:space="0" w:color="auto"/>
        <w:bottom w:val="none" w:sz="0" w:space="0" w:color="auto"/>
        <w:right w:val="none" w:sz="0" w:space="0" w:color="auto"/>
      </w:divBdr>
    </w:div>
    <w:div w:id="1059742273">
      <w:bodyDiv w:val="1"/>
      <w:marLeft w:val="0"/>
      <w:marRight w:val="0"/>
      <w:marTop w:val="0"/>
      <w:marBottom w:val="0"/>
      <w:divBdr>
        <w:top w:val="none" w:sz="0" w:space="0" w:color="auto"/>
        <w:left w:val="none" w:sz="0" w:space="0" w:color="auto"/>
        <w:bottom w:val="none" w:sz="0" w:space="0" w:color="auto"/>
        <w:right w:val="none" w:sz="0" w:space="0" w:color="auto"/>
      </w:divBdr>
    </w:div>
    <w:div w:id="1087001070">
      <w:bodyDiv w:val="1"/>
      <w:marLeft w:val="0"/>
      <w:marRight w:val="0"/>
      <w:marTop w:val="0"/>
      <w:marBottom w:val="0"/>
      <w:divBdr>
        <w:top w:val="none" w:sz="0" w:space="0" w:color="auto"/>
        <w:left w:val="none" w:sz="0" w:space="0" w:color="auto"/>
        <w:bottom w:val="none" w:sz="0" w:space="0" w:color="auto"/>
        <w:right w:val="none" w:sz="0" w:space="0" w:color="auto"/>
      </w:divBdr>
    </w:div>
    <w:div w:id="1217401610">
      <w:bodyDiv w:val="1"/>
      <w:marLeft w:val="0"/>
      <w:marRight w:val="0"/>
      <w:marTop w:val="0"/>
      <w:marBottom w:val="0"/>
      <w:divBdr>
        <w:top w:val="none" w:sz="0" w:space="0" w:color="auto"/>
        <w:left w:val="none" w:sz="0" w:space="0" w:color="auto"/>
        <w:bottom w:val="none" w:sz="0" w:space="0" w:color="auto"/>
        <w:right w:val="none" w:sz="0" w:space="0" w:color="auto"/>
      </w:divBdr>
    </w:div>
    <w:div w:id="1249078329">
      <w:bodyDiv w:val="1"/>
      <w:marLeft w:val="0"/>
      <w:marRight w:val="0"/>
      <w:marTop w:val="0"/>
      <w:marBottom w:val="0"/>
      <w:divBdr>
        <w:top w:val="none" w:sz="0" w:space="0" w:color="auto"/>
        <w:left w:val="none" w:sz="0" w:space="0" w:color="auto"/>
        <w:bottom w:val="none" w:sz="0" w:space="0" w:color="auto"/>
        <w:right w:val="none" w:sz="0" w:space="0" w:color="auto"/>
      </w:divBdr>
    </w:div>
    <w:div w:id="1327395190">
      <w:bodyDiv w:val="1"/>
      <w:marLeft w:val="0"/>
      <w:marRight w:val="0"/>
      <w:marTop w:val="0"/>
      <w:marBottom w:val="0"/>
      <w:divBdr>
        <w:top w:val="none" w:sz="0" w:space="0" w:color="auto"/>
        <w:left w:val="none" w:sz="0" w:space="0" w:color="auto"/>
        <w:bottom w:val="none" w:sz="0" w:space="0" w:color="auto"/>
        <w:right w:val="none" w:sz="0" w:space="0" w:color="auto"/>
      </w:divBdr>
    </w:div>
    <w:div w:id="1352537219">
      <w:bodyDiv w:val="1"/>
      <w:marLeft w:val="0"/>
      <w:marRight w:val="0"/>
      <w:marTop w:val="0"/>
      <w:marBottom w:val="0"/>
      <w:divBdr>
        <w:top w:val="none" w:sz="0" w:space="0" w:color="auto"/>
        <w:left w:val="none" w:sz="0" w:space="0" w:color="auto"/>
        <w:bottom w:val="none" w:sz="0" w:space="0" w:color="auto"/>
        <w:right w:val="none" w:sz="0" w:space="0" w:color="auto"/>
      </w:divBdr>
    </w:div>
    <w:div w:id="1422216778">
      <w:bodyDiv w:val="1"/>
      <w:marLeft w:val="0"/>
      <w:marRight w:val="0"/>
      <w:marTop w:val="0"/>
      <w:marBottom w:val="0"/>
      <w:divBdr>
        <w:top w:val="none" w:sz="0" w:space="0" w:color="auto"/>
        <w:left w:val="none" w:sz="0" w:space="0" w:color="auto"/>
        <w:bottom w:val="none" w:sz="0" w:space="0" w:color="auto"/>
        <w:right w:val="none" w:sz="0" w:space="0" w:color="auto"/>
      </w:divBdr>
      <w:divsChild>
        <w:div w:id="1149517630">
          <w:marLeft w:val="0"/>
          <w:marRight w:val="0"/>
          <w:marTop w:val="0"/>
          <w:marBottom w:val="0"/>
          <w:divBdr>
            <w:top w:val="none" w:sz="0" w:space="0" w:color="auto"/>
            <w:left w:val="none" w:sz="0" w:space="0" w:color="auto"/>
            <w:bottom w:val="none" w:sz="0" w:space="0" w:color="auto"/>
            <w:right w:val="none" w:sz="0" w:space="0" w:color="auto"/>
          </w:divBdr>
          <w:divsChild>
            <w:div w:id="268589191">
              <w:marLeft w:val="0"/>
              <w:marRight w:val="0"/>
              <w:marTop w:val="0"/>
              <w:marBottom w:val="0"/>
              <w:divBdr>
                <w:top w:val="none" w:sz="0" w:space="0" w:color="auto"/>
                <w:left w:val="none" w:sz="0" w:space="0" w:color="auto"/>
                <w:bottom w:val="none" w:sz="0" w:space="0" w:color="auto"/>
                <w:right w:val="none" w:sz="0" w:space="0" w:color="auto"/>
              </w:divBdr>
              <w:divsChild>
                <w:div w:id="12902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22539">
      <w:bodyDiv w:val="1"/>
      <w:marLeft w:val="0"/>
      <w:marRight w:val="0"/>
      <w:marTop w:val="0"/>
      <w:marBottom w:val="0"/>
      <w:divBdr>
        <w:top w:val="none" w:sz="0" w:space="0" w:color="auto"/>
        <w:left w:val="none" w:sz="0" w:space="0" w:color="auto"/>
        <w:bottom w:val="none" w:sz="0" w:space="0" w:color="auto"/>
        <w:right w:val="none" w:sz="0" w:space="0" w:color="auto"/>
      </w:divBdr>
      <w:divsChild>
        <w:div w:id="1824616151">
          <w:marLeft w:val="0"/>
          <w:marRight w:val="0"/>
          <w:marTop w:val="0"/>
          <w:marBottom w:val="0"/>
          <w:divBdr>
            <w:top w:val="none" w:sz="0" w:space="0" w:color="auto"/>
            <w:left w:val="none" w:sz="0" w:space="0" w:color="auto"/>
            <w:bottom w:val="none" w:sz="0" w:space="0" w:color="auto"/>
            <w:right w:val="none" w:sz="0" w:space="0" w:color="auto"/>
          </w:divBdr>
          <w:divsChild>
            <w:div w:id="875392331">
              <w:marLeft w:val="0"/>
              <w:marRight w:val="0"/>
              <w:marTop w:val="0"/>
              <w:marBottom w:val="0"/>
              <w:divBdr>
                <w:top w:val="none" w:sz="0" w:space="0" w:color="auto"/>
                <w:left w:val="none" w:sz="0" w:space="0" w:color="auto"/>
                <w:bottom w:val="none" w:sz="0" w:space="0" w:color="auto"/>
                <w:right w:val="none" w:sz="0" w:space="0" w:color="auto"/>
              </w:divBdr>
              <w:divsChild>
                <w:div w:id="970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45307">
      <w:bodyDiv w:val="1"/>
      <w:marLeft w:val="0"/>
      <w:marRight w:val="0"/>
      <w:marTop w:val="0"/>
      <w:marBottom w:val="0"/>
      <w:divBdr>
        <w:top w:val="none" w:sz="0" w:space="0" w:color="auto"/>
        <w:left w:val="none" w:sz="0" w:space="0" w:color="auto"/>
        <w:bottom w:val="none" w:sz="0" w:space="0" w:color="auto"/>
        <w:right w:val="none" w:sz="0" w:space="0" w:color="auto"/>
      </w:divBdr>
      <w:divsChild>
        <w:div w:id="1515260934">
          <w:marLeft w:val="0"/>
          <w:marRight w:val="0"/>
          <w:marTop w:val="0"/>
          <w:marBottom w:val="0"/>
          <w:divBdr>
            <w:top w:val="none" w:sz="0" w:space="0" w:color="auto"/>
            <w:left w:val="none" w:sz="0" w:space="0" w:color="auto"/>
            <w:bottom w:val="none" w:sz="0" w:space="0" w:color="auto"/>
            <w:right w:val="none" w:sz="0" w:space="0" w:color="auto"/>
          </w:divBdr>
          <w:divsChild>
            <w:div w:id="507863439">
              <w:marLeft w:val="0"/>
              <w:marRight w:val="0"/>
              <w:marTop w:val="0"/>
              <w:marBottom w:val="0"/>
              <w:divBdr>
                <w:top w:val="none" w:sz="0" w:space="0" w:color="auto"/>
                <w:left w:val="none" w:sz="0" w:space="0" w:color="auto"/>
                <w:bottom w:val="none" w:sz="0" w:space="0" w:color="auto"/>
                <w:right w:val="none" w:sz="0" w:space="0" w:color="auto"/>
              </w:divBdr>
              <w:divsChild>
                <w:div w:id="6929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3812">
      <w:bodyDiv w:val="1"/>
      <w:marLeft w:val="0"/>
      <w:marRight w:val="0"/>
      <w:marTop w:val="0"/>
      <w:marBottom w:val="0"/>
      <w:divBdr>
        <w:top w:val="none" w:sz="0" w:space="0" w:color="auto"/>
        <w:left w:val="none" w:sz="0" w:space="0" w:color="auto"/>
        <w:bottom w:val="none" w:sz="0" w:space="0" w:color="auto"/>
        <w:right w:val="none" w:sz="0" w:space="0" w:color="auto"/>
      </w:divBdr>
      <w:divsChild>
        <w:div w:id="177696638">
          <w:marLeft w:val="0"/>
          <w:marRight w:val="0"/>
          <w:marTop w:val="0"/>
          <w:marBottom w:val="0"/>
          <w:divBdr>
            <w:top w:val="none" w:sz="0" w:space="0" w:color="auto"/>
            <w:left w:val="none" w:sz="0" w:space="0" w:color="auto"/>
            <w:bottom w:val="none" w:sz="0" w:space="0" w:color="auto"/>
            <w:right w:val="none" w:sz="0" w:space="0" w:color="auto"/>
          </w:divBdr>
          <w:divsChild>
            <w:div w:id="1389303686">
              <w:marLeft w:val="0"/>
              <w:marRight w:val="0"/>
              <w:marTop w:val="0"/>
              <w:marBottom w:val="0"/>
              <w:divBdr>
                <w:top w:val="none" w:sz="0" w:space="0" w:color="auto"/>
                <w:left w:val="none" w:sz="0" w:space="0" w:color="auto"/>
                <w:bottom w:val="none" w:sz="0" w:space="0" w:color="auto"/>
                <w:right w:val="none" w:sz="0" w:space="0" w:color="auto"/>
              </w:divBdr>
              <w:divsChild>
                <w:div w:id="20279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737322">
      <w:bodyDiv w:val="1"/>
      <w:marLeft w:val="0"/>
      <w:marRight w:val="0"/>
      <w:marTop w:val="0"/>
      <w:marBottom w:val="0"/>
      <w:divBdr>
        <w:top w:val="none" w:sz="0" w:space="0" w:color="auto"/>
        <w:left w:val="none" w:sz="0" w:space="0" w:color="auto"/>
        <w:bottom w:val="none" w:sz="0" w:space="0" w:color="auto"/>
        <w:right w:val="none" w:sz="0" w:space="0" w:color="auto"/>
      </w:divBdr>
      <w:divsChild>
        <w:div w:id="1276256360">
          <w:marLeft w:val="0"/>
          <w:marRight w:val="0"/>
          <w:marTop w:val="0"/>
          <w:marBottom w:val="0"/>
          <w:divBdr>
            <w:top w:val="none" w:sz="0" w:space="0" w:color="auto"/>
            <w:left w:val="none" w:sz="0" w:space="0" w:color="auto"/>
            <w:bottom w:val="none" w:sz="0" w:space="0" w:color="auto"/>
            <w:right w:val="none" w:sz="0" w:space="0" w:color="auto"/>
          </w:divBdr>
          <w:divsChild>
            <w:div w:id="859851596">
              <w:marLeft w:val="0"/>
              <w:marRight w:val="0"/>
              <w:marTop w:val="0"/>
              <w:marBottom w:val="0"/>
              <w:divBdr>
                <w:top w:val="none" w:sz="0" w:space="0" w:color="auto"/>
                <w:left w:val="none" w:sz="0" w:space="0" w:color="auto"/>
                <w:bottom w:val="none" w:sz="0" w:space="0" w:color="auto"/>
                <w:right w:val="none" w:sz="0" w:space="0" w:color="auto"/>
              </w:divBdr>
              <w:divsChild>
                <w:div w:id="9613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96962">
      <w:bodyDiv w:val="1"/>
      <w:marLeft w:val="0"/>
      <w:marRight w:val="0"/>
      <w:marTop w:val="0"/>
      <w:marBottom w:val="0"/>
      <w:divBdr>
        <w:top w:val="none" w:sz="0" w:space="0" w:color="auto"/>
        <w:left w:val="none" w:sz="0" w:space="0" w:color="auto"/>
        <w:bottom w:val="none" w:sz="0" w:space="0" w:color="auto"/>
        <w:right w:val="none" w:sz="0" w:space="0" w:color="auto"/>
      </w:divBdr>
      <w:divsChild>
        <w:div w:id="727996514">
          <w:marLeft w:val="0"/>
          <w:marRight w:val="0"/>
          <w:marTop w:val="0"/>
          <w:marBottom w:val="0"/>
          <w:divBdr>
            <w:top w:val="none" w:sz="0" w:space="0" w:color="auto"/>
            <w:left w:val="none" w:sz="0" w:space="0" w:color="auto"/>
            <w:bottom w:val="none" w:sz="0" w:space="0" w:color="auto"/>
            <w:right w:val="none" w:sz="0" w:space="0" w:color="auto"/>
          </w:divBdr>
          <w:divsChild>
            <w:div w:id="1808663890">
              <w:marLeft w:val="0"/>
              <w:marRight w:val="0"/>
              <w:marTop w:val="0"/>
              <w:marBottom w:val="0"/>
              <w:divBdr>
                <w:top w:val="none" w:sz="0" w:space="0" w:color="auto"/>
                <w:left w:val="none" w:sz="0" w:space="0" w:color="auto"/>
                <w:bottom w:val="none" w:sz="0" w:space="0" w:color="auto"/>
                <w:right w:val="none" w:sz="0" w:space="0" w:color="auto"/>
              </w:divBdr>
              <w:divsChild>
                <w:div w:id="9263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96338">
      <w:bodyDiv w:val="1"/>
      <w:marLeft w:val="0"/>
      <w:marRight w:val="0"/>
      <w:marTop w:val="0"/>
      <w:marBottom w:val="0"/>
      <w:divBdr>
        <w:top w:val="none" w:sz="0" w:space="0" w:color="auto"/>
        <w:left w:val="none" w:sz="0" w:space="0" w:color="auto"/>
        <w:bottom w:val="none" w:sz="0" w:space="0" w:color="auto"/>
        <w:right w:val="none" w:sz="0" w:space="0" w:color="auto"/>
      </w:divBdr>
      <w:divsChild>
        <w:div w:id="2124378246">
          <w:marLeft w:val="0"/>
          <w:marRight w:val="0"/>
          <w:marTop w:val="0"/>
          <w:marBottom w:val="0"/>
          <w:divBdr>
            <w:top w:val="none" w:sz="0" w:space="0" w:color="auto"/>
            <w:left w:val="none" w:sz="0" w:space="0" w:color="auto"/>
            <w:bottom w:val="none" w:sz="0" w:space="0" w:color="auto"/>
            <w:right w:val="none" w:sz="0" w:space="0" w:color="auto"/>
          </w:divBdr>
          <w:divsChild>
            <w:div w:id="709571027">
              <w:marLeft w:val="0"/>
              <w:marRight w:val="0"/>
              <w:marTop w:val="0"/>
              <w:marBottom w:val="0"/>
              <w:divBdr>
                <w:top w:val="none" w:sz="0" w:space="0" w:color="auto"/>
                <w:left w:val="none" w:sz="0" w:space="0" w:color="auto"/>
                <w:bottom w:val="none" w:sz="0" w:space="0" w:color="auto"/>
                <w:right w:val="none" w:sz="0" w:space="0" w:color="auto"/>
              </w:divBdr>
              <w:divsChild>
                <w:div w:id="1063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68466">
      <w:bodyDiv w:val="1"/>
      <w:marLeft w:val="0"/>
      <w:marRight w:val="0"/>
      <w:marTop w:val="0"/>
      <w:marBottom w:val="0"/>
      <w:divBdr>
        <w:top w:val="none" w:sz="0" w:space="0" w:color="auto"/>
        <w:left w:val="none" w:sz="0" w:space="0" w:color="auto"/>
        <w:bottom w:val="none" w:sz="0" w:space="0" w:color="auto"/>
        <w:right w:val="none" w:sz="0" w:space="0" w:color="auto"/>
      </w:divBdr>
    </w:div>
    <w:div w:id="1612132498">
      <w:bodyDiv w:val="1"/>
      <w:marLeft w:val="0"/>
      <w:marRight w:val="0"/>
      <w:marTop w:val="0"/>
      <w:marBottom w:val="0"/>
      <w:divBdr>
        <w:top w:val="none" w:sz="0" w:space="0" w:color="auto"/>
        <w:left w:val="none" w:sz="0" w:space="0" w:color="auto"/>
        <w:bottom w:val="none" w:sz="0" w:space="0" w:color="auto"/>
        <w:right w:val="none" w:sz="0" w:space="0" w:color="auto"/>
      </w:divBdr>
    </w:div>
    <w:div w:id="1660108080">
      <w:bodyDiv w:val="1"/>
      <w:marLeft w:val="0"/>
      <w:marRight w:val="0"/>
      <w:marTop w:val="0"/>
      <w:marBottom w:val="0"/>
      <w:divBdr>
        <w:top w:val="none" w:sz="0" w:space="0" w:color="auto"/>
        <w:left w:val="none" w:sz="0" w:space="0" w:color="auto"/>
        <w:bottom w:val="none" w:sz="0" w:space="0" w:color="auto"/>
        <w:right w:val="none" w:sz="0" w:space="0" w:color="auto"/>
      </w:divBdr>
      <w:divsChild>
        <w:div w:id="195580566">
          <w:marLeft w:val="0"/>
          <w:marRight w:val="0"/>
          <w:marTop w:val="0"/>
          <w:marBottom w:val="0"/>
          <w:divBdr>
            <w:top w:val="none" w:sz="0" w:space="0" w:color="auto"/>
            <w:left w:val="none" w:sz="0" w:space="0" w:color="auto"/>
            <w:bottom w:val="none" w:sz="0" w:space="0" w:color="auto"/>
            <w:right w:val="none" w:sz="0" w:space="0" w:color="auto"/>
          </w:divBdr>
          <w:divsChild>
            <w:div w:id="812990419">
              <w:marLeft w:val="0"/>
              <w:marRight w:val="0"/>
              <w:marTop w:val="0"/>
              <w:marBottom w:val="0"/>
              <w:divBdr>
                <w:top w:val="none" w:sz="0" w:space="0" w:color="auto"/>
                <w:left w:val="none" w:sz="0" w:space="0" w:color="auto"/>
                <w:bottom w:val="none" w:sz="0" w:space="0" w:color="auto"/>
                <w:right w:val="none" w:sz="0" w:space="0" w:color="auto"/>
              </w:divBdr>
              <w:divsChild>
                <w:div w:id="118721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1839">
      <w:bodyDiv w:val="1"/>
      <w:marLeft w:val="0"/>
      <w:marRight w:val="0"/>
      <w:marTop w:val="0"/>
      <w:marBottom w:val="0"/>
      <w:divBdr>
        <w:top w:val="none" w:sz="0" w:space="0" w:color="auto"/>
        <w:left w:val="none" w:sz="0" w:space="0" w:color="auto"/>
        <w:bottom w:val="none" w:sz="0" w:space="0" w:color="auto"/>
        <w:right w:val="none" w:sz="0" w:space="0" w:color="auto"/>
      </w:divBdr>
    </w:div>
    <w:div w:id="1699700635">
      <w:bodyDiv w:val="1"/>
      <w:marLeft w:val="0"/>
      <w:marRight w:val="0"/>
      <w:marTop w:val="0"/>
      <w:marBottom w:val="0"/>
      <w:divBdr>
        <w:top w:val="none" w:sz="0" w:space="0" w:color="auto"/>
        <w:left w:val="none" w:sz="0" w:space="0" w:color="auto"/>
        <w:bottom w:val="none" w:sz="0" w:space="0" w:color="auto"/>
        <w:right w:val="none" w:sz="0" w:space="0" w:color="auto"/>
      </w:divBdr>
    </w:div>
    <w:div w:id="1708598512">
      <w:bodyDiv w:val="1"/>
      <w:marLeft w:val="0"/>
      <w:marRight w:val="0"/>
      <w:marTop w:val="0"/>
      <w:marBottom w:val="0"/>
      <w:divBdr>
        <w:top w:val="none" w:sz="0" w:space="0" w:color="auto"/>
        <w:left w:val="none" w:sz="0" w:space="0" w:color="auto"/>
        <w:bottom w:val="none" w:sz="0" w:space="0" w:color="auto"/>
        <w:right w:val="none" w:sz="0" w:space="0" w:color="auto"/>
      </w:divBdr>
      <w:divsChild>
        <w:div w:id="1441876563">
          <w:marLeft w:val="0"/>
          <w:marRight w:val="0"/>
          <w:marTop w:val="0"/>
          <w:marBottom w:val="0"/>
          <w:divBdr>
            <w:top w:val="none" w:sz="0" w:space="0" w:color="auto"/>
            <w:left w:val="none" w:sz="0" w:space="0" w:color="auto"/>
            <w:bottom w:val="none" w:sz="0" w:space="0" w:color="auto"/>
            <w:right w:val="none" w:sz="0" w:space="0" w:color="auto"/>
          </w:divBdr>
          <w:divsChild>
            <w:div w:id="621837937">
              <w:marLeft w:val="0"/>
              <w:marRight w:val="0"/>
              <w:marTop w:val="0"/>
              <w:marBottom w:val="0"/>
              <w:divBdr>
                <w:top w:val="none" w:sz="0" w:space="0" w:color="auto"/>
                <w:left w:val="none" w:sz="0" w:space="0" w:color="auto"/>
                <w:bottom w:val="none" w:sz="0" w:space="0" w:color="auto"/>
                <w:right w:val="none" w:sz="0" w:space="0" w:color="auto"/>
              </w:divBdr>
              <w:divsChild>
                <w:div w:id="1881741641">
                  <w:marLeft w:val="0"/>
                  <w:marRight w:val="0"/>
                  <w:marTop w:val="0"/>
                  <w:marBottom w:val="0"/>
                  <w:divBdr>
                    <w:top w:val="none" w:sz="0" w:space="0" w:color="auto"/>
                    <w:left w:val="none" w:sz="0" w:space="0" w:color="auto"/>
                    <w:bottom w:val="none" w:sz="0" w:space="0" w:color="auto"/>
                    <w:right w:val="none" w:sz="0" w:space="0" w:color="auto"/>
                  </w:divBdr>
                  <w:divsChild>
                    <w:div w:id="15105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84429">
      <w:bodyDiv w:val="1"/>
      <w:marLeft w:val="0"/>
      <w:marRight w:val="0"/>
      <w:marTop w:val="0"/>
      <w:marBottom w:val="0"/>
      <w:divBdr>
        <w:top w:val="none" w:sz="0" w:space="0" w:color="auto"/>
        <w:left w:val="none" w:sz="0" w:space="0" w:color="auto"/>
        <w:bottom w:val="none" w:sz="0" w:space="0" w:color="auto"/>
        <w:right w:val="none" w:sz="0" w:space="0" w:color="auto"/>
      </w:divBdr>
    </w:div>
    <w:div w:id="1765878388">
      <w:bodyDiv w:val="1"/>
      <w:marLeft w:val="0"/>
      <w:marRight w:val="0"/>
      <w:marTop w:val="0"/>
      <w:marBottom w:val="0"/>
      <w:divBdr>
        <w:top w:val="none" w:sz="0" w:space="0" w:color="auto"/>
        <w:left w:val="none" w:sz="0" w:space="0" w:color="auto"/>
        <w:bottom w:val="none" w:sz="0" w:space="0" w:color="auto"/>
        <w:right w:val="none" w:sz="0" w:space="0" w:color="auto"/>
      </w:divBdr>
      <w:divsChild>
        <w:div w:id="83051">
          <w:marLeft w:val="0"/>
          <w:marRight w:val="0"/>
          <w:marTop w:val="0"/>
          <w:marBottom w:val="0"/>
          <w:divBdr>
            <w:top w:val="none" w:sz="0" w:space="0" w:color="auto"/>
            <w:left w:val="none" w:sz="0" w:space="0" w:color="auto"/>
            <w:bottom w:val="none" w:sz="0" w:space="0" w:color="auto"/>
            <w:right w:val="none" w:sz="0" w:space="0" w:color="auto"/>
          </w:divBdr>
          <w:divsChild>
            <w:div w:id="2147308046">
              <w:marLeft w:val="0"/>
              <w:marRight w:val="0"/>
              <w:marTop w:val="0"/>
              <w:marBottom w:val="0"/>
              <w:divBdr>
                <w:top w:val="none" w:sz="0" w:space="0" w:color="auto"/>
                <w:left w:val="none" w:sz="0" w:space="0" w:color="auto"/>
                <w:bottom w:val="none" w:sz="0" w:space="0" w:color="auto"/>
                <w:right w:val="none" w:sz="0" w:space="0" w:color="auto"/>
              </w:divBdr>
              <w:divsChild>
                <w:div w:id="1233928723">
                  <w:marLeft w:val="0"/>
                  <w:marRight w:val="0"/>
                  <w:marTop w:val="0"/>
                  <w:marBottom w:val="0"/>
                  <w:divBdr>
                    <w:top w:val="none" w:sz="0" w:space="0" w:color="auto"/>
                    <w:left w:val="none" w:sz="0" w:space="0" w:color="auto"/>
                    <w:bottom w:val="none" w:sz="0" w:space="0" w:color="auto"/>
                    <w:right w:val="none" w:sz="0" w:space="0" w:color="auto"/>
                  </w:divBdr>
                  <w:divsChild>
                    <w:div w:id="16695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934688">
      <w:bodyDiv w:val="1"/>
      <w:marLeft w:val="0"/>
      <w:marRight w:val="0"/>
      <w:marTop w:val="0"/>
      <w:marBottom w:val="0"/>
      <w:divBdr>
        <w:top w:val="none" w:sz="0" w:space="0" w:color="auto"/>
        <w:left w:val="none" w:sz="0" w:space="0" w:color="auto"/>
        <w:bottom w:val="none" w:sz="0" w:space="0" w:color="auto"/>
        <w:right w:val="none" w:sz="0" w:space="0" w:color="auto"/>
      </w:divBdr>
      <w:divsChild>
        <w:div w:id="710615719">
          <w:marLeft w:val="0"/>
          <w:marRight w:val="0"/>
          <w:marTop w:val="0"/>
          <w:marBottom w:val="0"/>
          <w:divBdr>
            <w:top w:val="none" w:sz="0" w:space="0" w:color="auto"/>
            <w:left w:val="none" w:sz="0" w:space="0" w:color="auto"/>
            <w:bottom w:val="none" w:sz="0" w:space="0" w:color="auto"/>
            <w:right w:val="none" w:sz="0" w:space="0" w:color="auto"/>
          </w:divBdr>
          <w:divsChild>
            <w:div w:id="1608923548">
              <w:marLeft w:val="0"/>
              <w:marRight w:val="0"/>
              <w:marTop w:val="0"/>
              <w:marBottom w:val="0"/>
              <w:divBdr>
                <w:top w:val="none" w:sz="0" w:space="0" w:color="auto"/>
                <w:left w:val="none" w:sz="0" w:space="0" w:color="auto"/>
                <w:bottom w:val="none" w:sz="0" w:space="0" w:color="auto"/>
                <w:right w:val="none" w:sz="0" w:space="0" w:color="auto"/>
              </w:divBdr>
              <w:divsChild>
                <w:div w:id="165321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15419">
      <w:bodyDiv w:val="1"/>
      <w:marLeft w:val="0"/>
      <w:marRight w:val="0"/>
      <w:marTop w:val="0"/>
      <w:marBottom w:val="0"/>
      <w:divBdr>
        <w:top w:val="none" w:sz="0" w:space="0" w:color="auto"/>
        <w:left w:val="none" w:sz="0" w:space="0" w:color="auto"/>
        <w:bottom w:val="none" w:sz="0" w:space="0" w:color="auto"/>
        <w:right w:val="none" w:sz="0" w:space="0" w:color="auto"/>
      </w:divBdr>
    </w:div>
    <w:div w:id="1939751984">
      <w:bodyDiv w:val="1"/>
      <w:marLeft w:val="0"/>
      <w:marRight w:val="0"/>
      <w:marTop w:val="0"/>
      <w:marBottom w:val="0"/>
      <w:divBdr>
        <w:top w:val="none" w:sz="0" w:space="0" w:color="auto"/>
        <w:left w:val="none" w:sz="0" w:space="0" w:color="auto"/>
        <w:bottom w:val="none" w:sz="0" w:space="0" w:color="auto"/>
        <w:right w:val="none" w:sz="0" w:space="0" w:color="auto"/>
      </w:divBdr>
      <w:divsChild>
        <w:div w:id="127171389">
          <w:marLeft w:val="0"/>
          <w:marRight w:val="0"/>
          <w:marTop w:val="0"/>
          <w:marBottom w:val="0"/>
          <w:divBdr>
            <w:top w:val="none" w:sz="0" w:space="0" w:color="auto"/>
            <w:left w:val="none" w:sz="0" w:space="0" w:color="auto"/>
            <w:bottom w:val="none" w:sz="0" w:space="0" w:color="auto"/>
            <w:right w:val="none" w:sz="0" w:space="0" w:color="auto"/>
          </w:divBdr>
          <w:divsChild>
            <w:div w:id="840311280">
              <w:marLeft w:val="0"/>
              <w:marRight w:val="0"/>
              <w:marTop w:val="0"/>
              <w:marBottom w:val="0"/>
              <w:divBdr>
                <w:top w:val="none" w:sz="0" w:space="0" w:color="auto"/>
                <w:left w:val="none" w:sz="0" w:space="0" w:color="auto"/>
                <w:bottom w:val="none" w:sz="0" w:space="0" w:color="auto"/>
                <w:right w:val="none" w:sz="0" w:space="0" w:color="auto"/>
              </w:divBdr>
              <w:divsChild>
                <w:div w:id="1007250527">
                  <w:marLeft w:val="0"/>
                  <w:marRight w:val="0"/>
                  <w:marTop w:val="0"/>
                  <w:marBottom w:val="0"/>
                  <w:divBdr>
                    <w:top w:val="none" w:sz="0" w:space="0" w:color="auto"/>
                    <w:left w:val="none" w:sz="0" w:space="0" w:color="auto"/>
                    <w:bottom w:val="none" w:sz="0" w:space="0" w:color="auto"/>
                    <w:right w:val="none" w:sz="0" w:space="0" w:color="auto"/>
                  </w:divBdr>
                  <w:divsChild>
                    <w:div w:id="5874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996976">
      <w:bodyDiv w:val="1"/>
      <w:marLeft w:val="0"/>
      <w:marRight w:val="0"/>
      <w:marTop w:val="0"/>
      <w:marBottom w:val="0"/>
      <w:divBdr>
        <w:top w:val="none" w:sz="0" w:space="0" w:color="auto"/>
        <w:left w:val="none" w:sz="0" w:space="0" w:color="auto"/>
        <w:bottom w:val="none" w:sz="0" w:space="0" w:color="auto"/>
        <w:right w:val="none" w:sz="0" w:space="0" w:color="auto"/>
      </w:divBdr>
      <w:divsChild>
        <w:div w:id="329017768">
          <w:marLeft w:val="0"/>
          <w:marRight w:val="0"/>
          <w:marTop w:val="0"/>
          <w:marBottom w:val="0"/>
          <w:divBdr>
            <w:top w:val="none" w:sz="0" w:space="0" w:color="auto"/>
            <w:left w:val="none" w:sz="0" w:space="0" w:color="auto"/>
            <w:bottom w:val="none" w:sz="0" w:space="0" w:color="auto"/>
            <w:right w:val="none" w:sz="0" w:space="0" w:color="auto"/>
          </w:divBdr>
          <w:divsChild>
            <w:div w:id="764157714">
              <w:marLeft w:val="0"/>
              <w:marRight w:val="0"/>
              <w:marTop w:val="0"/>
              <w:marBottom w:val="0"/>
              <w:divBdr>
                <w:top w:val="none" w:sz="0" w:space="0" w:color="auto"/>
                <w:left w:val="none" w:sz="0" w:space="0" w:color="auto"/>
                <w:bottom w:val="none" w:sz="0" w:space="0" w:color="auto"/>
                <w:right w:val="none" w:sz="0" w:space="0" w:color="auto"/>
              </w:divBdr>
              <w:divsChild>
                <w:div w:id="6257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7392">
      <w:bodyDiv w:val="1"/>
      <w:marLeft w:val="0"/>
      <w:marRight w:val="0"/>
      <w:marTop w:val="0"/>
      <w:marBottom w:val="0"/>
      <w:divBdr>
        <w:top w:val="none" w:sz="0" w:space="0" w:color="auto"/>
        <w:left w:val="none" w:sz="0" w:space="0" w:color="auto"/>
        <w:bottom w:val="none" w:sz="0" w:space="0" w:color="auto"/>
        <w:right w:val="none" w:sz="0" w:space="0" w:color="auto"/>
      </w:divBdr>
    </w:div>
    <w:div w:id="2061204880">
      <w:bodyDiv w:val="1"/>
      <w:marLeft w:val="0"/>
      <w:marRight w:val="0"/>
      <w:marTop w:val="0"/>
      <w:marBottom w:val="0"/>
      <w:divBdr>
        <w:top w:val="none" w:sz="0" w:space="0" w:color="auto"/>
        <w:left w:val="none" w:sz="0" w:space="0" w:color="auto"/>
        <w:bottom w:val="none" w:sz="0" w:space="0" w:color="auto"/>
        <w:right w:val="none" w:sz="0" w:space="0" w:color="auto"/>
      </w:divBdr>
      <w:divsChild>
        <w:div w:id="1479033036">
          <w:marLeft w:val="0"/>
          <w:marRight w:val="0"/>
          <w:marTop w:val="0"/>
          <w:marBottom w:val="0"/>
          <w:divBdr>
            <w:top w:val="none" w:sz="0" w:space="0" w:color="auto"/>
            <w:left w:val="none" w:sz="0" w:space="0" w:color="auto"/>
            <w:bottom w:val="none" w:sz="0" w:space="0" w:color="auto"/>
            <w:right w:val="none" w:sz="0" w:space="0" w:color="auto"/>
          </w:divBdr>
          <w:divsChild>
            <w:div w:id="136150958">
              <w:marLeft w:val="0"/>
              <w:marRight w:val="0"/>
              <w:marTop w:val="0"/>
              <w:marBottom w:val="0"/>
              <w:divBdr>
                <w:top w:val="none" w:sz="0" w:space="0" w:color="auto"/>
                <w:left w:val="none" w:sz="0" w:space="0" w:color="auto"/>
                <w:bottom w:val="none" w:sz="0" w:space="0" w:color="auto"/>
                <w:right w:val="none" w:sz="0" w:space="0" w:color="auto"/>
              </w:divBdr>
              <w:divsChild>
                <w:div w:id="1770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00294">
      <w:bodyDiv w:val="1"/>
      <w:marLeft w:val="0"/>
      <w:marRight w:val="0"/>
      <w:marTop w:val="0"/>
      <w:marBottom w:val="0"/>
      <w:divBdr>
        <w:top w:val="none" w:sz="0" w:space="0" w:color="auto"/>
        <w:left w:val="none" w:sz="0" w:space="0" w:color="auto"/>
        <w:bottom w:val="none" w:sz="0" w:space="0" w:color="auto"/>
        <w:right w:val="none" w:sz="0" w:space="0" w:color="auto"/>
      </w:divBdr>
      <w:divsChild>
        <w:div w:id="567307588">
          <w:marLeft w:val="0"/>
          <w:marRight w:val="0"/>
          <w:marTop w:val="0"/>
          <w:marBottom w:val="0"/>
          <w:divBdr>
            <w:top w:val="none" w:sz="0" w:space="0" w:color="auto"/>
            <w:left w:val="none" w:sz="0" w:space="0" w:color="auto"/>
            <w:bottom w:val="none" w:sz="0" w:space="0" w:color="auto"/>
            <w:right w:val="none" w:sz="0" w:space="0" w:color="auto"/>
          </w:divBdr>
          <w:divsChild>
            <w:div w:id="1800030884">
              <w:marLeft w:val="0"/>
              <w:marRight w:val="0"/>
              <w:marTop w:val="0"/>
              <w:marBottom w:val="0"/>
              <w:divBdr>
                <w:top w:val="none" w:sz="0" w:space="0" w:color="auto"/>
                <w:left w:val="none" w:sz="0" w:space="0" w:color="auto"/>
                <w:bottom w:val="none" w:sz="0" w:space="0" w:color="auto"/>
                <w:right w:val="none" w:sz="0" w:space="0" w:color="auto"/>
              </w:divBdr>
              <w:divsChild>
                <w:div w:id="380983852">
                  <w:marLeft w:val="0"/>
                  <w:marRight w:val="0"/>
                  <w:marTop w:val="0"/>
                  <w:marBottom w:val="0"/>
                  <w:divBdr>
                    <w:top w:val="none" w:sz="0" w:space="0" w:color="auto"/>
                    <w:left w:val="none" w:sz="0" w:space="0" w:color="auto"/>
                    <w:bottom w:val="none" w:sz="0" w:space="0" w:color="auto"/>
                    <w:right w:val="none" w:sz="0" w:space="0" w:color="auto"/>
                  </w:divBdr>
                  <w:divsChild>
                    <w:div w:id="19865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comments" Target="comments.xml"/><Relationship Id="rId39" Type="http://schemas.openxmlformats.org/officeDocument/2006/relationships/image" Target="media/image18.emf"/><Relationship Id="rId21" Type="http://schemas.openxmlformats.org/officeDocument/2006/relationships/image" Target="media/image5.png"/><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microsoft.com/office/2018/08/relationships/commentsExtensible" Target="commentsExtensible.xml"/><Relationship Id="rId11" Type="http://schemas.openxmlformats.org/officeDocument/2006/relationships/image" Target="media/image1.jpg"/><Relationship Id="rId24" Type="http://schemas.openxmlformats.org/officeDocument/2006/relationships/image" Target="media/image7.emf"/><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image" Target="media/image24.emf"/><Relationship Id="rId53" Type="http://schemas.openxmlformats.org/officeDocument/2006/relationships/image" Target="media/image32.png"/><Relationship Id="rId5" Type="http://schemas.openxmlformats.org/officeDocument/2006/relationships/numbering" Target="numbering.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knoema.com/atlas/Trinidad-and-Tobago/topics/Tourism/Travel-and-Tourism-Total-Contribution-to-Employment/Contribution-of-travel-and-tourism-to-employment" TargetMode="External"/><Relationship Id="rId27" Type="http://schemas.microsoft.com/office/2011/relationships/commentsExtended" Target="commentsExtended.xml"/><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image" Target="media/image27.png"/><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20" Type="http://schemas.openxmlformats.org/officeDocument/2006/relationships/footer" Target="footer3.xml"/><Relationship Id="rId41" Type="http://schemas.openxmlformats.org/officeDocument/2006/relationships/image" Target="media/image20.emf"/><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6.png"/><Relationship Id="rId28" Type="http://schemas.microsoft.com/office/2016/09/relationships/commentsIds" Target="commentsIds.xml"/><Relationship Id="rId36" Type="http://schemas.openxmlformats.org/officeDocument/2006/relationships/image" Target="media/image15.emf"/><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image" Target="media/image23.png"/><Relationship Id="rId52" Type="http://schemas.openxmlformats.org/officeDocument/2006/relationships/image" Target="media/image31.png"/></Relationships>
</file>

<file path=word/_rels/footnotes.xml.rels><?xml version="1.0" encoding="UTF-8" standalone="yes"?>
<Relationships xmlns="http://schemas.openxmlformats.org/package/2006/relationships"><Relationship Id="rId8" Type="http://schemas.openxmlformats.org/officeDocument/2006/relationships/hyperlink" Target="https://www.iadb.org/en/news/barbados-promote-environmental-sustainability-innovative-idb-solution" TargetMode="External"/><Relationship Id="rId3" Type="http://schemas.openxmlformats.org/officeDocument/2006/relationships/hyperlink" Target="https://www.planning.gov.tt/sites/default/files/Vision_2030-_The_National_Development_Strategy_of_Trinidad_and_Tobago_2016-2030.pdf.pdf" TargetMode="External"/><Relationship Id="rId7" Type="http://schemas.openxmlformats.org/officeDocument/2006/relationships/hyperlink" Target="https://tt.usembassy.gov/usaid-establishes-permanent-presence-in-trinidad-and-tobago/?_ga=2.174128354.1715012876.1669304563-1896935144.1669304561" TargetMode="External"/><Relationship Id="rId12" Type="http://schemas.openxmlformats.org/officeDocument/2006/relationships/hyperlink" Target="https://www.paho.org/en/trinidad-and-tobago/modernising-trinidad-and-tobagos-statistical-ecosystem-through-enhanced-sdg" TargetMode="External"/><Relationship Id="rId2" Type="http://schemas.openxmlformats.org/officeDocument/2006/relationships/hyperlink" Target="https://www.energy.gov.tt/wp-content/uploads/2021/02/Address-by-Senator-the-Honourable-Franklin-Khan-at-the-energy-chambers-enegy-efficiency-and-renewables-virtual-conference-2021.pdf" TargetMode="External"/><Relationship Id="rId1" Type="http://schemas.openxmlformats.org/officeDocument/2006/relationships/hyperlink" Target="https://www.central-bank.org.tt/sites/default/files/reports/summary-economic-indicators-bulletin-june-2022-20220310.pdf" TargetMode="External"/><Relationship Id="rId6" Type="http://schemas.openxmlformats.org/officeDocument/2006/relationships/hyperlink" Target="https://tobagoblueeconomy.com/blue-economy-challenge/" TargetMode="External"/><Relationship Id="rId11" Type="http://schemas.openxmlformats.org/officeDocument/2006/relationships/hyperlink" Target="https://ttbis.planning.gov.tt/ttbis/" TargetMode="External"/><Relationship Id="rId5" Type="http://schemas.openxmlformats.org/officeDocument/2006/relationships/hyperlink" Target="https://www.finance.gov.tt/wp-content/uploads/2022/09/Budget-Statement-2023-E-Version.pdf" TargetMode="External"/><Relationship Id="rId10" Type="http://schemas.openxmlformats.org/officeDocument/2006/relationships/hyperlink" Target="http://wildtobago.blogspot.com/2021/05/technology-to-protect-buccoo-reef.html" TargetMode="External"/><Relationship Id="rId4" Type="http://schemas.openxmlformats.org/officeDocument/2006/relationships/hyperlink" Target="https://www.planning.gov.tt/sites/default/files/Vision%202030-%20The%20National%20Development%20Strategy%20of%20Trinidad%20and%20Tobago%202016-2030.pdf" TargetMode="External"/><Relationship Id="rId9" Type="http://schemas.openxmlformats.org/officeDocument/2006/relationships/hyperlink" Target="https://planning.gov.tt/content/state-marine-environment-report-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cce2ead-c712-47b7-9c35-fd420cf295cd">
      <Terms xmlns="http://schemas.microsoft.com/office/infopath/2007/PartnerControls"/>
    </lcf76f155ced4ddcb4097134ff3c332f>
    <TaxCatchAll xmlns="e4a2ca18-d922-4c0f-8af1-f35448c94f0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A4C5EA37AD9C141A39963EE3C795E62" ma:contentTypeVersion="16" ma:contentTypeDescription="Create a new document." ma:contentTypeScope="" ma:versionID="b60b3d147c6b6c41727b8822e95a0e2c">
  <xsd:schema xmlns:xsd="http://www.w3.org/2001/XMLSchema" xmlns:xs="http://www.w3.org/2001/XMLSchema" xmlns:p="http://schemas.microsoft.com/office/2006/metadata/properties" xmlns:ns2="fcce2ead-c712-47b7-9c35-fd420cf295cd" xmlns:ns3="e4a2ca18-d922-4c0f-8af1-f35448c94f01" targetNamespace="http://schemas.microsoft.com/office/2006/metadata/properties" ma:root="true" ma:fieldsID="fdf6fbeae40d03b5c6d0788d320255f5" ns2:_="" ns3:_="">
    <xsd:import namespace="fcce2ead-c712-47b7-9c35-fd420cf295cd"/>
    <xsd:import namespace="e4a2ca18-d922-4c0f-8af1-f35448c94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ce2ead-c712-47b7-9c35-fd420cf295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0f2b03-ab8f-436a-bc95-37715100861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a2ca18-d922-4c0f-8af1-f35448c94f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b963df-dd96-481a-b729-3d6547a656cf}" ma:internalName="TaxCatchAll" ma:showField="CatchAllData" ma:web="e4a2ca18-d922-4c0f-8af1-f35448c94f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E96F13-F490-4AF9-B85D-1ACC587BFBE3}">
  <ds:schemaRefs>
    <ds:schemaRef ds:uri="http://schemas.microsoft.com/office/2006/metadata/properties"/>
    <ds:schemaRef ds:uri="http://schemas.microsoft.com/office/infopath/2007/PartnerControls"/>
    <ds:schemaRef ds:uri="fcce2ead-c712-47b7-9c35-fd420cf295cd"/>
    <ds:schemaRef ds:uri="e4a2ca18-d922-4c0f-8af1-f35448c94f01"/>
  </ds:schemaRefs>
</ds:datastoreItem>
</file>

<file path=customXml/itemProps2.xml><?xml version="1.0" encoding="utf-8"?>
<ds:datastoreItem xmlns:ds="http://schemas.openxmlformats.org/officeDocument/2006/customXml" ds:itemID="{E23F316B-CAA8-42CA-BADA-F9B5A68C08C0}">
  <ds:schemaRefs>
    <ds:schemaRef ds:uri="http://schemas.openxmlformats.org/officeDocument/2006/bibliography"/>
  </ds:schemaRefs>
</ds:datastoreItem>
</file>

<file path=customXml/itemProps3.xml><?xml version="1.0" encoding="utf-8"?>
<ds:datastoreItem xmlns:ds="http://schemas.openxmlformats.org/officeDocument/2006/customXml" ds:itemID="{DD47FCD8-CE01-465A-83DB-F6BBAB5AE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ce2ead-c712-47b7-9c35-fd420cf295cd"/>
    <ds:schemaRef ds:uri="e4a2ca18-d922-4c0f-8af1-f35448c94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C7C85E-2E5E-4D3D-9F63-0E3BFCDBF4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13015</Words>
  <Characters>81997</Characters>
  <Application>Microsoft Office Word</Application>
  <DocSecurity>0</DocSecurity>
  <Lines>683</Lines>
  <Paragraphs>189</Paragraphs>
  <ScaleCrop>false</ScaleCrop>
  <Company/>
  <LinksUpToDate>false</LinksUpToDate>
  <CharactersWithSpaces>94823</CharactersWithSpaces>
  <SharedDoc>false</SharedDoc>
  <HLinks>
    <vt:vector size="258" baseType="variant">
      <vt:variant>
        <vt:i4>1310722</vt:i4>
      </vt:variant>
      <vt:variant>
        <vt:i4>156</vt:i4>
      </vt:variant>
      <vt:variant>
        <vt:i4>0</vt:i4>
      </vt:variant>
      <vt:variant>
        <vt:i4>5</vt:i4>
      </vt:variant>
      <vt:variant>
        <vt:lpwstr>https://knoema.com/atlas/Trinidad-and-Tobago/topics/Tourism/Travel-and-Tourism-Total-Contribution-to-Employment/Contribution-of-travel-and-tourism-to-employment</vt:lpwstr>
      </vt:variant>
      <vt:variant>
        <vt:lpwstr/>
      </vt:variant>
      <vt:variant>
        <vt:i4>1900593</vt:i4>
      </vt:variant>
      <vt:variant>
        <vt:i4>146</vt:i4>
      </vt:variant>
      <vt:variant>
        <vt:i4>0</vt:i4>
      </vt:variant>
      <vt:variant>
        <vt:i4>5</vt:i4>
      </vt:variant>
      <vt:variant>
        <vt:lpwstr/>
      </vt:variant>
      <vt:variant>
        <vt:lpwstr>_Toc120263697</vt:lpwstr>
      </vt:variant>
      <vt:variant>
        <vt:i4>1900593</vt:i4>
      </vt:variant>
      <vt:variant>
        <vt:i4>140</vt:i4>
      </vt:variant>
      <vt:variant>
        <vt:i4>0</vt:i4>
      </vt:variant>
      <vt:variant>
        <vt:i4>5</vt:i4>
      </vt:variant>
      <vt:variant>
        <vt:lpwstr/>
      </vt:variant>
      <vt:variant>
        <vt:lpwstr>_Toc120263696</vt:lpwstr>
      </vt:variant>
      <vt:variant>
        <vt:i4>1900593</vt:i4>
      </vt:variant>
      <vt:variant>
        <vt:i4>134</vt:i4>
      </vt:variant>
      <vt:variant>
        <vt:i4>0</vt:i4>
      </vt:variant>
      <vt:variant>
        <vt:i4>5</vt:i4>
      </vt:variant>
      <vt:variant>
        <vt:lpwstr/>
      </vt:variant>
      <vt:variant>
        <vt:lpwstr>_Toc120263695</vt:lpwstr>
      </vt:variant>
      <vt:variant>
        <vt:i4>1900593</vt:i4>
      </vt:variant>
      <vt:variant>
        <vt:i4>128</vt:i4>
      </vt:variant>
      <vt:variant>
        <vt:i4>0</vt:i4>
      </vt:variant>
      <vt:variant>
        <vt:i4>5</vt:i4>
      </vt:variant>
      <vt:variant>
        <vt:lpwstr/>
      </vt:variant>
      <vt:variant>
        <vt:lpwstr>_Toc120263694</vt:lpwstr>
      </vt:variant>
      <vt:variant>
        <vt:i4>1900593</vt:i4>
      </vt:variant>
      <vt:variant>
        <vt:i4>122</vt:i4>
      </vt:variant>
      <vt:variant>
        <vt:i4>0</vt:i4>
      </vt:variant>
      <vt:variant>
        <vt:i4>5</vt:i4>
      </vt:variant>
      <vt:variant>
        <vt:lpwstr/>
      </vt:variant>
      <vt:variant>
        <vt:lpwstr>_Toc120263693</vt:lpwstr>
      </vt:variant>
      <vt:variant>
        <vt:i4>1900593</vt:i4>
      </vt:variant>
      <vt:variant>
        <vt:i4>116</vt:i4>
      </vt:variant>
      <vt:variant>
        <vt:i4>0</vt:i4>
      </vt:variant>
      <vt:variant>
        <vt:i4>5</vt:i4>
      </vt:variant>
      <vt:variant>
        <vt:lpwstr/>
      </vt:variant>
      <vt:variant>
        <vt:lpwstr>_Toc120263692</vt:lpwstr>
      </vt:variant>
      <vt:variant>
        <vt:i4>1900593</vt:i4>
      </vt:variant>
      <vt:variant>
        <vt:i4>110</vt:i4>
      </vt:variant>
      <vt:variant>
        <vt:i4>0</vt:i4>
      </vt:variant>
      <vt:variant>
        <vt:i4>5</vt:i4>
      </vt:variant>
      <vt:variant>
        <vt:lpwstr/>
      </vt:variant>
      <vt:variant>
        <vt:lpwstr>_Toc120263691</vt:lpwstr>
      </vt:variant>
      <vt:variant>
        <vt:i4>1900593</vt:i4>
      </vt:variant>
      <vt:variant>
        <vt:i4>104</vt:i4>
      </vt:variant>
      <vt:variant>
        <vt:i4>0</vt:i4>
      </vt:variant>
      <vt:variant>
        <vt:i4>5</vt:i4>
      </vt:variant>
      <vt:variant>
        <vt:lpwstr/>
      </vt:variant>
      <vt:variant>
        <vt:lpwstr>_Toc120263690</vt:lpwstr>
      </vt:variant>
      <vt:variant>
        <vt:i4>1835057</vt:i4>
      </vt:variant>
      <vt:variant>
        <vt:i4>98</vt:i4>
      </vt:variant>
      <vt:variant>
        <vt:i4>0</vt:i4>
      </vt:variant>
      <vt:variant>
        <vt:i4>5</vt:i4>
      </vt:variant>
      <vt:variant>
        <vt:lpwstr/>
      </vt:variant>
      <vt:variant>
        <vt:lpwstr>_Toc120263689</vt:lpwstr>
      </vt:variant>
      <vt:variant>
        <vt:i4>1835057</vt:i4>
      </vt:variant>
      <vt:variant>
        <vt:i4>92</vt:i4>
      </vt:variant>
      <vt:variant>
        <vt:i4>0</vt:i4>
      </vt:variant>
      <vt:variant>
        <vt:i4>5</vt:i4>
      </vt:variant>
      <vt:variant>
        <vt:lpwstr/>
      </vt:variant>
      <vt:variant>
        <vt:lpwstr>_Toc120263688</vt:lpwstr>
      </vt:variant>
      <vt:variant>
        <vt:i4>1835057</vt:i4>
      </vt:variant>
      <vt:variant>
        <vt:i4>86</vt:i4>
      </vt:variant>
      <vt:variant>
        <vt:i4>0</vt:i4>
      </vt:variant>
      <vt:variant>
        <vt:i4>5</vt:i4>
      </vt:variant>
      <vt:variant>
        <vt:lpwstr/>
      </vt:variant>
      <vt:variant>
        <vt:lpwstr>_Toc120263686</vt:lpwstr>
      </vt:variant>
      <vt:variant>
        <vt:i4>1835057</vt:i4>
      </vt:variant>
      <vt:variant>
        <vt:i4>80</vt:i4>
      </vt:variant>
      <vt:variant>
        <vt:i4>0</vt:i4>
      </vt:variant>
      <vt:variant>
        <vt:i4>5</vt:i4>
      </vt:variant>
      <vt:variant>
        <vt:lpwstr/>
      </vt:variant>
      <vt:variant>
        <vt:lpwstr>_Toc120263685</vt:lpwstr>
      </vt:variant>
      <vt:variant>
        <vt:i4>1245233</vt:i4>
      </vt:variant>
      <vt:variant>
        <vt:i4>74</vt:i4>
      </vt:variant>
      <vt:variant>
        <vt:i4>0</vt:i4>
      </vt:variant>
      <vt:variant>
        <vt:i4>5</vt:i4>
      </vt:variant>
      <vt:variant>
        <vt:lpwstr/>
      </vt:variant>
      <vt:variant>
        <vt:lpwstr>_Toc120263673</vt:lpwstr>
      </vt:variant>
      <vt:variant>
        <vt:i4>1245233</vt:i4>
      </vt:variant>
      <vt:variant>
        <vt:i4>68</vt:i4>
      </vt:variant>
      <vt:variant>
        <vt:i4>0</vt:i4>
      </vt:variant>
      <vt:variant>
        <vt:i4>5</vt:i4>
      </vt:variant>
      <vt:variant>
        <vt:lpwstr/>
      </vt:variant>
      <vt:variant>
        <vt:lpwstr>_Toc120263672</vt:lpwstr>
      </vt:variant>
      <vt:variant>
        <vt:i4>1245233</vt:i4>
      </vt:variant>
      <vt:variant>
        <vt:i4>62</vt:i4>
      </vt:variant>
      <vt:variant>
        <vt:i4>0</vt:i4>
      </vt:variant>
      <vt:variant>
        <vt:i4>5</vt:i4>
      </vt:variant>
      <vt:variant>
        <vt:lpwstr/>
      </vt:variant>
      <vt:variant>
        <vt:lpwstr>_Toc120263671</vt:lpwstr>
      </vt:variant>
      <vt:variant>
        <vt:i4>1245233</vt:i4>
      </vt:variant>
      <vt:variant>
        <vt:i4>56</vt:i4>
      </vt:variant>
      <vt:variant>
        <vt:i4>0</vt:i4>
      </vt:variant>
      <vt:variant>
        <vt:i4>5</vt:i4>
      </vt:variant>
      <vt:variant>
        <vt:lpwstr/>
      </vt:variant>
      <vt:variant>
        <vt:lpwstr>_Toc120263670</vt:lpwstr>
      </vt:variant>
      <vt:variant>
        <vt:i4>1179697</vt:i4>
      </vt:variant>
      <vt:variant>
        <vt:i4>50</vt:i4>
      </vt:variant>
      <vt:variant>
        <vt:i4>0</vt:i4>
      </vt:variant>
      <vt:variant>
        <vt:i4>5</vt:i4>
      </vt:variant>
      <vt:variant>
        <vt:lpwstr/>
      </vt:variant>
      <vt:variant>
        <vt:lpwstr>_Toc120263669</vt:lpwstr>
      </vt:variant>
      <vt:variant>
        <vt:i4>1179697</vt:i4>
      </vt:variant>
      <vt:variant>
        <vt:i4>44</vt:i4>
      </vt:variant>
      <vt:variant>
        <vt:i4>0</vt:i4>
      </vt:variant>
      <vt:variant>
        <vt:i4>5</vt:i4>
      </vt:variant>
      <vt:variant>
        <vt:lpwstr/>
      </vt:variant>
      <vt:variant>
        <vt:lpwstr>_Toc120263668</vt:lpwstr>
      </vt:variant>
      <vt:variant>
        <vt:i4>1179697</vt:i4>
      </vt:variant>
      <vt:variant>
        <vt:i4>38</vt:i4>
      </vt:variant>
      <vt:variant>
        <vt:i4>0</vt:i4>
      </vt:variant>
      <vt:variant>
        <vt:i4>5</vt:i4>
      </vt:variant>
      <vt:variant>
        <vt:lpwstr/>
      </vt:variant>
      <vt:variant>
        <vt:lpwstr>_Toc120263667</vt:lpwstr>
      </vt:variant>
      <vt:variant>
        <vt:i4>1179697</vt:i4>
      </vt:variant>
      <vt:variant>
        <vt:i4>32</vt:i4>
      </vt:variant>
      <vt:variant>
        <vt:i4>0</vt:i4>
      </vt:variant>
      <vt:variant>
        <vt:i4>5</vt:i4>
      </vt:variant>
      <vt:variant>
        <vt:lpwstr/>
      </vt:variant>
      <vt:variant>
        <vt:lpwstr>_Toc120263666</vt:lpwstr>
      </vt:variant>
      <vt:variant>
        <vt:i4>1179697</vt:i4>
      </vt:variant>
      <vt:variant>
        <vt:i4>26</vt:i4>
      </vt:variant>
      <vt:variant>
        <vt:i4>0</vt:i4>
      </vt:variant>
      <vt:variant>
        <vt:i4>5</vt:i4>
      </vt:variant>
      <vt:variant>
        <vt:lpwstr/>
      </vt:variant>
      <vt:variant>
        <vt:lpwstr>_Toc120263665</vt:lpwstr>
      </vt:variant>
      <vt:variant>
        <vt:i4>1179697</vt:i4>
      </vt:variant>
      <vt:variant>
        <vt:i4>20</vt:i4>
      </vt:variant>
      <vt:variant>
        <vt:i4>0</vt:i4>
      </vt:variant>
      <vt:variant>
        <vt:i4>5</vt:i4>
      </vt:variant>
      <vt:variant>
        <vt:lpwstr/>
      </vt:variant>
      <vt:variant>
        <vt:lpwstr>_Toc120263663</vt:lpwstr>
      </vt:variant>
      <vt:variant>
        <vt:i4>1179697</vt:i4>
      </vt:variant>
      <vt:variant>
        <vt:i4>14</vt:i4>
      </vt:variant>
      <vt:variant>
        <vt:i4>0</vt:i4>
      </vt:variant>
      <vt:variant>
        <vt:i4>5</vt:i4>
      </vt:variant>
      <vt:variant>
        <vt:lpwstr/>
      </vt:variant>
      <vt:variant>
        <vt:lpwstr>_Toc120263662</vt:lpwstr>
      </vt:variant>
      <vt:variant>
        <vt:i4>1179697</vt:i4>
      </vt:variant>
      <vt:variant>
        <vt:i4>8</vt:i4>
      </vt:variant>
      <vt:variant>
        <vt:i4>0</vt:i4>
      </vt:variant>
      <vt:variant>
        <vt:i4>5</vt:i4>
      </vt:variant>
      <vt:variant>
        <vt:lpwstr/>
      </vt:variant>
      <vt:variant>
        <vt:lpwstr>_Toc120263661</vt:lpwstr>
      </vt:variant>
      <vt:variant>
        <vt:i4>1441841</vt:i4>
      </vt:variant>
      <vt:variant>
        <vt:i4>2</vt:i4>
      </vt:variant>
      <vt:variant>
        <vt:i4>0</vt:i4>
      </vt:variant>
      <vt:variant>
        <vt:i4>5</vt:i4>
      </vt:variant>
      <vt:variant>
        <vt:lpwstr/>
      </vt:variant>
      <vt:variant>
        <vt:lpwstr>_Toc120263624</vt:lpwstr>
      </vt:variant>
      <vt:variant>
        <vt:i4>3276863</vt:i4>
      </vt:variant>
      <vt:variant>
        <vt:i4>36</vt:i4>
      </vt:variant>
      <vt:variant>
        <vt:i4>0</vt:i4>
      </vt:variant>
      <vt:variant>
        <vt:i4>5</vt:i4>
      </vt:variant>
      <vt:variant>
        <vt:lpwstr>https://www.paho.org/en/trinidad-and-tobago/modernising-trinidad-and-tobagos-statistical-ecosystem-through-enhanced-sdg</vt:lpwstr>
      </vt:variant>
      <vt:variant>
        <vt:lpwstr/>
      </vt:variant>
      <vt:variant>
        <vt:i4>5636170</vt:i4>
      </vt:variant>
      <vt:variant>
        <vt:i4>33</vt:i4>
      </vt:variant>
      <vt:variant>
        <vt:i4>0</vt:i4>
      </vt:variant>
      <vt:variant>
        <vt:i4>5</vt:i4>
      </vt:variant>
      <vt:variant>
        <vt:lpwstr>https://ttbis.planning.gov.tt/ttbis/</vt:lpwstr>
      </vt:variant>
      <vt:variant>
        <vt:lpwstr/>
      </vt:variant>
      <vt:variant>
        <vt:i4>983125</vt:i4>
      </vt:variant>
      <vt:variant>
        <vt:i4>27</vt:i4>
      </vt:variant>
      <vt:variant>
        <vt:i4>0</vt:i4>
      </vt:variant>
      <vt:variant>
        <vt:i4>5</vt:i4>
      </vt:variant>
      <vt:variant>
        <vt:lpwstr>http://wildtobago.blogspot.com/2021/05/technology-to-protect-buccoo-reef.html</vt:lpwstr>
      </vt:variant>
      <vt:variant>
        <vt:lpwstr/>
      </vt:variant>
      <vt:variant>
        <vt:i4>524358</vt:i4>
      </vt:variant>
      <vt:variant>
        <vt:i4>24</vt:i4>
      </vt:variant>
      <vt:variant>
        <vt:i4>0</vt:i4>
      </vt:variant>
      <vt:variant>
        <vt:i4>5</vt:i4>
      </vt:variant>
      <vt:variant>
        <vt:lpwstr>https://planning.gov.tt/content/state-marine-environment-report-2016</vt:lpwstr>
      </vt:variant>
      <vt:variant>
        <vt:lpwstr/>
      </vt:variant>
      <vt:variant>
        <vt:i4>3735585</vt:i4>
      </vt:variant>
      <vt:variant>
        <vt:i4>21</vt:i4>
      </vt:variant>
      <vt:variant>
        <vt:i4>0</vt:i4>
      </vt:variant>
      <vt:variant>
        <vt:i4>5</vt:i4>
      </vt:variant>
      <vt:variant>
        <vt:lpwstr>https://www.iadb.org/en/news/barbados-promote-environmental-sustainability-innovative-idb-solution</vt:lpwstr>
      </vt:variant>
      <vt:variant>
        <vt:lpwstr>:~:text=Barbados%20will%20promote%20environmental%20sustainability,to%20sustainability%20and%20marine%20conservation</vt:lpwstr>
      </vt:variant>
      <vt:variant>
        <vt:i4>196652</vt:i4>
      </vt:variant>
      <vt:variant>
        <vt:i4>18</vt:i4>
      </vt:variant>
      <vt:variant>
        <vt:i4>0</vt:i4>
      </vt:variant>
      <vt:variant>
        <vt:i4>5</vt:i4>
      </vt:variant>
      <vt:variant>
        <vt:lpwstr>https://tt.usembassy.gov/usaid-establishes-permanent-presence-in-trinidad-and-tobago/?_ga=2.174128354.1715012876.1669304563-1896935144.1669304561</vt:lpwstr>
      </vt:variant>
      <vt:variant>
        <vt:lpwstr/>
      </vt:variant>
      <vt:variant>
        <vt:i4>458821</vt:i4>
      </vt:variant>
      <vt:variant>
        <vt:i4>15</vt:i4>
      </vt:variant>
      <vt:variant>
        <vt:i4>0</vt:i4>
      </vt:variant>
      <vt:variant>
        <vt:i4>5</vt:i4>
      </vt:variant>
      <vt:variant>
        <vt:lpwstr>https://tobagoblueeconomy.com/blue-economy-challenge/</vt:lpwstr>
      </vt:variant>
      <vt:variant>
        <vt:lpwstr/>
      </vt:variant>
      <vt:variant>
        <vt:i4>4325389</vt:i4>
      </vt:variant>
      <vt:variant>
        <vt:i4>12</vt:i4>
      </vt:variant>
      <vt:variant>
        <vt:i4>0</vt:i4>
      </vt:variant>
      <vt:variant>
        <vt:i4>5</vt:i4>
      </vt:variant>
      <vt:variant>
        <vt:lpwstr>https://www.finance.gov.tt/wp-content/uploads/2022/09/Budget-Statement-2023-E-Version.pdf</vt:lpwstr>
      </vt:variant>
      <vt:variant>
        <vt:lpwstr/>
      </vt:variant>
      <vt:variant>
        <vt:i4>7012469</vt:i4>
      </vt:variant>
      <vt:variant>
        <vt:i4>9</vt:i4>
      </vt:variant>
      <vt:variant>
        <vt:i4>0</vt:i4>
      </vt:variant>
      <vt:variant>
        <vt:i4>5</vt:i4>
      </vt:variant>
      <vt:variant>
        <vt:lpwstr>https://www.planning.gov.tt/sites/default/files/Vision_2030-_The_National_Development_Strategy_of_Trinidad_and_Tobago_2016-2030.pdf.pdf</vt:lpwstr>
      </vt:variant>
      <vt:variant>
        <vt:lpwstr/>
      </vt:variant>
      <vt:variant>
        <vt:i4>3145787</vt:i4>
      </vt:variant>
      <vt:variant>
        <vt:i4>6</vt:i4>
      </vt:variant>
      <vt:variant>
        <vt:i4>0</vt:i4>
      </vt:variant>
      <vt:variant>
        <vt:i4>5</vt:i4>
      </vt:variant>
      <vt:variant>
        <vt:lpwstr>https://www.energy.gov.tt/wp-content/uploads/2021/02/Address-by-Senator-the-Honourable-Franklin-Khan-at-the-energy-chambers-enegy-efficiency-and-renewables-virtual-conference-2021.pdf</vt:lpwstr>
      </vt:variant>
      <vt:variant>
        <vt:lpwstr/>
      </vt:variant>
      <vt:variant>
        <vt:i4>6946871</vt:i4>
      </vt:variant>
      <vt:variant>
        <vt:i4>3</vt:i4>
      </vt:variant>
      <vt:variant>
        <vt:i4>0</vt:i4>
      </vt:variant>
      <vt:variant>
        <vt:i4>5</vt:i4>
      </vt:variant>
      <vt:variant>
        <vt:lpwstr>https://www.fao.org/fishery/en/facp/tto?lang=en</vt:lpwstr>
      </vt:variant>
      <vt:variant>
        <vt:lpwstr/>
      </vt:variant>
      <vt:variant>
        <vt:i4>3670122</vt:i4>
      </vt:variant>
      <vt:variant>
        <vt:i4>0</vt:i4>
      </vt:variant>
      <vt:variant>
        <vt:i4>0</vt:i4>
      </vt:variant>
      <vt:variant>
        <vt:i4>5</vt:i4>
      </vt:variant>
      <vt:variant>
        <vt:lpwstr>https://www.central-bank.org.tt/sites/default/files/reports/summary-economic-indicators-bulletin-june-2022-20220310.pdf</vt:lpwstr>
      </vt:variant>
      <vt:variant>
        <vt:lpwstr/>
      </vt:variant>
      <vt:variant>
        <vt:i4>7798875</vt:i4>
      </vt:variant>
      <vt:variant>
        <vt:i4>12</vt:i4>
      </vt:variant>
      <vt:variant>
        <vt:i4>0</vt:i4>
      </vt:variant>
      <vt:variant>
        <vt:i4>5</vt:i4>
      </vt:variant>
      <vt:variant>
        <vt:lpwstr>http://www.gisstt.com/symposium/index.php?option=com_content&amp;view=article&amp;id=20&amp;catid=14&amp;Itemid=135</vt:lpwstr>
      </vt:variant>
      <vt:variant>
        <vt:lpwstr/>
      </vt:variant>
      <vt:variant>
        <vt:i4>7798875</vt:i4>
      </vt:variant>
      <vt:variant>
        <vt:i4>9</vt:i4>
      </vt:variant>
      <vt:variant>
        <vt:i4>0</vt:i4>
      </vt:variant>
      <vt:variant>
        <vt:i4>5</vt:i4>
      </vt:variant>
      <vt:variant>
        <vt:lpwstr>http://www.gisstt.com/symposium/index.php?option=com_content&amp;view=article&amp;id=20&amp;catid=14&amp;Itemid=135</vt:lpwstr>
      </vt:variant>
      <vt:variant>
        <vt:lpwstr/>
      </vt:variant>
      <vt:variant>
        <vt:i4>8192003</vt:i4>
      </vt:variant>
      <vt:variant>
        <vt:i4>6</vt:i4>
      </vt:variant>
      <vt:variant>
        <vt:i4>0</vt:i4>
      </vt:variant>
      <vt:variant>
        <vt:i4>5</vt:i4>
      </vt:variant>
      <vt:variant>
        <vt:lpwstr>https://www.preventionweb.net/files/60670_trinidadandtobagoclimatechangepolic.pdf</vt:lpwstr>
      </vt:variant>
      <vt:variant>
        <vt:lpwstr/>
      </vt:variant>
      <vt:variant>
        <vt:i4>2162737</vt:i4>
      </vt:variant>
      <vt:variant>
        <vt:i4>3</vt:i4>
      </vt:variant>
      <vt:variant>
        <vt:i4>0</vt:i4>
      </vt:variant>
      <vt:variant>
        <vt:i4>5</vt:i4>
      </vt:variant>
      <vt:variant>
        <vt:lpwstr>https://www.itmustbenow.com/feature/experiences/meeting-locals-castara-retreats-tobago/</vt:lpwstr>
      </vt:variant>
      <vt:variant>
        <vt:lpwstr/>
      </vt:variant>
      <vt:variant>
        <vt:i4>3145787</vt:i4>
      </vt:variant>
      <vt:variant>
        <vt:i4>0</vt:i4>
      </vt:variant>
      <vt:variant>
        <vt:i4>0</vt:i4>
      </vt:variant>
      <vt:variant>
        <vt:i4>5</vt:i4>
      </vt:variant>
      <vt:variant>
        <vt:lpwstr>https://www.energy.gov.tt/wp-content/uploads/2021/02/Address-by-Senator-the-Honourable-Franklin-Khan-at-the-energy-chambers-enegy-efficiency-and-renewables-virtual-conference-2021.pdf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Siddons</dc:creator>
  <cp:keywords/>
  <dc:description/>
  <cp:lastModifiedBy>Aljoscha Wothke</cp:lastModifiedBy>
  <cp:revision>3</cp:revision>
  <cp:lastPrinted>2024-02-24T20:02:00Z</cp:lastPrinted>
  <dcterms:created xsi:type="dcterms:W3CDTF">2023-04-20T11:52:00Z</dcterms:created>
  <dcterms:modified xsi:type="dcterms:W3CDTF">2024-02-24T20:03:00Z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0x010100DA4C5EA37AD9C141A39963EE3C795E62</vt:lpwstr>
  </property>
  <property fmtid="{D5CDD505-2E9C-101B-9397-08002B2CF9AE}" pid="3" name="MediaServiceImageTags">
    <vt:lpwstr/>
  </property>
  <property fmtid="{D5CDD505-2E9C-101B-9397-08002B2CF9AE}" pid="4" name="GrammarlyDocumentId">
    <vt:lpwstr>9a8a9f90bcbb9bd0d43911866e25517011a0cd5dd02442fe483825d8b0438ff5</vt:lpwstr>
  </property>
</Properties>
</file>